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0952f" w14:textId="7b095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особенностей участия страхователя в инвестициях или прибыли страховщика, а также Требований к содержанию договора страхования, предусматривающего условие участия страхователя в инвестициях или прибыли страховщика, Условий и Правил передачи страховой организацией активов, сформированных за счет части страховых премий, полученных от страхователей для целей инвестирования, и доходов (убытков), полученных от их инвестирования, в инвестиционное управление управляющему инвестиционным портфелем, не являющемуся страховой организацией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августа 2018 года № 190. Зарегистрировано в Министерстве юстиции Республики Казахстан 21 сентября 2018 года № 17399. Утратило силу постановлением Правления Агентства Республики Казахстан по регулированию и развитию финансового рынка от 25 мая 2020 года № 59.</w:t>
      </w:r>
    </w:p>
    <w:p>
      <w:pPr>
        <w:spacing w:after="0"/>
        <w:ind w:left="0"/>
        <w:jc w:val="both"/>
      </w:pPr>
      <w:r>
        <w:rPr>
          <w:rFonts w:ascii="Times New Roman"/>
          <w:b w:val="false"/>
          <w:i w:val="false"/>
          <w:color w:val="ff0000"/>
          <w:sz w:val="28"/>
        </w:rPr>
        <w:t xml:space="preserve">
      Сноска. Утратило силу постановлением Правления Агентства РК по регулированию и развитию финансового рынка от 25.05.2020 </w:t>
      </w:r>
      <w:r>
        <w:rPr>
          <w:rFonts w:ascii="Times New Roman"/>
          <w:b w:val="false"/>
          <w:i w:val="false"/>
          <w:color w:val="ff0000"/>
          <w:sz w:val="28"/>
        </w:rPr>
        <w:t>№ 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В соответствии с законами Республики Казахстан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от 7 июля 2004 года "</w:t>
      </w:r>
      <w:r>
        <w:rPr>
          <w:rFonts w:ascii="Times New Roman"/>
          <w:b w:val="false"/>
          <w:i w:val="false"/>
          <w:color w:val="000000"/>
          <w:sz w:val="28"/>
        </w:rPr>
        <w:t>Об инвестиционных и венчурных фондах</w:t>
      </w:r>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Правила</w:t>
      </w:r>
      <w:r>
        <w:rPr>
          <w:rFonts w:ascii="Times New Roman"/>
          <w:b w:val="false"/>
          <w:i w:val="false"/>
          <w:color w:val="000000"/>
          <w:sz w:val="28"/>
        </w:rPr>
        <w:t xml:space="preserve"> и особенности участия страхователя в инвестициях или прибыли страховщика согласно приложению 1 к настоящему постановлению;</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Требования</w:t>
      </w:r>
      <w:r>
        <w:rPr>
          <w:rFonts w:ascii="Times New Roman"/>
          <w:b w:val="false"/>
          <w:i w:val="false"/>
          <w:color w:val="000000"/>
          <w:sz w:val="28"/>
        </w:rPr>
        <w:t xml:space="preserve"> к содержанию договора страхования, предусматривающего условие участия страхователя в инвестициях или прибыли страховщика, согласно приложению 2 к настоящему постановлению;</w:t>
      </w:r>
    </w:p>
    <w:bookmarkEnd w:id="3"/>
    <w:bookmarkStart w:name="z8"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Условия</w:t>
      </w:r>
      <w:r>
        <w:rPr>
          <w:rFonts w:ascii="Times New Roman"/>
          <w:b w:val="false"/>
          <w:i w:val="false"/>
          <w:color w:val="000000"/>
          <w:sz w:val="28"/>
        </w:rPr>
        <w:t xml:space="preserve"> и Правила передачи страховой организацией активов, сформированных за счет части страховых премий, полученных от страхователей для целей инвестирования, и доходов (убытков), полученных от их инвестирования, в инвестиционное управление управляющему инвестиционным портфелем, не являющемуся страховой организацией, согласно приложению 3 к настоящему постановлению.</w:t>
      </w:r>
    </w:p>
    <w:bookmarkEnd w:id="4"/>
    <w:bookmarkStart w:name="z9"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 сентября 2010 года № 134 "Об утверждении Правил участия страхователя в инвестициях или прибыли страховой организации" (зарегистрировано в Реестре государственной регистрации нормативных правовых актов под № 6540, опубликовано 11 ноября 2010 года в газете "Казахстанская правда" № 303-305 (26364-26366).</w:t>
      </w:r>
    </w:p>
    <w:bookmarkEnd w:id="5"/>
    <w:bookmarkStart w:name="z10" w:id="6"/>
    <w:p>
      <w:pPr>
        <w:spacing w:after="0"/>
        <w:ind w:left="0"/>
        <w:jc w:val="both"/>
      </w:pPr>
      <w:r>
        <w:rPr>
          <w:rFonts w:ascii="Times New Roman"/>
          <w:b w:val="false"/>
          <w:i w:val="false"/>
          <w:color w:val="000000"/>
          <w:sz w:val="28"/>
        </w:rPr>
        <w:t>
      3. Департаменту регулирования небанковских финансовых организаций (Кошербаева А.М.) в установленном законодательством Республики Казахстан порядке обеспечить:</w:t>
      </w:r>
    </w:p>
    <w:bookmarkEnd w:id="6"/>
    <w:bookmarkStart w:name="z11" w:id="7"/>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7"/>
    <w:bookmarkStart w:name="z12" w:id="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8"/>
    <w:bookmarkStart w:name="z13" w:id="9"/>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9"/>
    <w:bookmarkStart w:name="z14" w:id="10"/>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настоящего пункта и </w:t>
      </w:r>
      <w:r>
        <w:rPr>
          <w:rFonts w:ascii="Times New Roman"/>
          <w:b w:val="false"/>
          <w:i w:val="false"/>
          <w:color w:val="000000"/>
          <w:sz w:val="28"/>
        </w:rPr>
        <w:t>пунктом 4</w:t>
      </w:r>
      <w:r>
        <w:rPr>
          <w:rFonts w:ascii="Times New Roman"/>
          <w:b w:val="false"/>
          <w:i w:val="false"/>
          <w:color w:val="000000"/>
          <w:sz w:val="28"/>
        </w:rPr>
        <w:t xml:space="preserve"> настоящего постановления.</w:t>
      </w:r>
    </w:p>
    <w:bookmarkEnd w:id="10"/>
    <w:bookmarkStart w:name="z15" w:id="11"/>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1"/>
    <w:bookmarkStart w:name="z16" w:id="12"/>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Курманова Ж.Б.</w:t>
      </w:r>
    </w:p>
    <w:bookmarkEnd w:id="12"/>
    <w:bookmarkStart w:name="z17" w:id="13"/>
    <w:p>
      <w:pPr>
        <w:spacing w:after="0"/>
        <w:ind w:left="0"/>
        <w:jc w:val="both"/>
      </w:pPr>
      <w:r>
        <w:rPr>
          <w:rFonts w:ascii="Times New Roman"/>
          <w:b w:val="false"/>
          <w:i w:val="false"/>
          <w:color w:val="000000"/>
          <w:sz w:val="28"/>
        </w:rPr>
        <w:t>
      6. Настоящее постановление вводится в действие с 1 октября 2018 года и подлежит официальному опубликованию.</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2018 года № 190</w:t>
            </w:r>
          </w:p>
        </w:tc>
      </w:tr>
    </w:tbl>
    <w:bookmarkStart w:name="z20" w:id="14"/>
    <w:p>
      <w:pPr>
        <w:spacing w:after="0"/>
        <w:ind w:left="0"/>
        <w:jc w:val="left"/>
      </w:pPr>
      <w:r>
        <w:rPr>
          <w:rFonts w:ascii="Times New Roman"/>
          <w:b/>
          <w:i w:val="false"/>
          <w:color w:val="000000"/>
        </w:rPr>
        <w:t xml:space="preserve"> Правила и особенности участия страхователя в инвестициях или прибыли страховщика</w:t>
      </w:r>
    </w:p>
    <w:bookmarkEnd w:id="14"/>
    <w:bookmarkStart w:name="z21" w:id="15"/>
    <w:p>
      <w:pPr>
        <w:spacing w:after="0"/>
        <w:ind w:left="0"/>
        <w:jc w:val="left"/>
      </w:pPr>
      <w:r>
        <w:rPr>
          <w:rFonts w:ascii="Times New Roman"/>
          <w:b/>
          <w:i w:val="false"/>
          <w:color w:val="000000"/>
        </w:rPr>
        <w:t xml:space="preserve"> Глава 1. Общие положения</w:t>
      </w:r>
    </w:p>
    <w:bookmarkEnd w:id="15"/>
    <w:bookmarkStart w:name="z22" w:id="16"/>
    <w:p>
      <w:pPr>
        <w:spacing w:after="0"/>
        <w:ind w:left="0"/>
        <w:jc w:val="both"/>
      </w:pPr>
      <w:r>
        <w:rPr>
          <w:rFonts w:ascii="Times New Roman"/>
          <w:b w:val="false"/>
          <w:i w:val="false"/>
          <w:color w:val="000000"/>
          <w:sz w:val="28"/>
        </w:rPr>
        <w:t xml:space="preserve">
      1. Настоящие Правила и особенности участия страхователя в инвестициях или прибыли страховщика (далее –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(Особенная часть) от 1 июля 1999 года, законами Республики Казахстан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(далее – Закон о страховой деятельности),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(далее – Закон о рынке ценных бумаг),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от 7 июля 2004 года "</w:t>
      </w:r>
      <w:r>
        <w:rPr>
          <w:rFonts w:ascii="Times New Roman"/>
          <w:b w:val="false"/>
          <w:i w:val="false"/>
          <w:color w:val="000000"/>
          <w:sz w:val="28"/>
        </w:rPr>
        <w:t>Об инвестиционных и венчурных фондах</w:t>
      </w:r>
      <w:r>
        <w:rPr>
          <w:rFonts w:ascii="Times New Roman"/>
          <w:b w:val="false"/>
          <w:i w:val="false"/>
          <w:color w:val="000000"/>
          <w:sz w:val="28"/>
        </w:rPr>
        <w:t>" (далее – Закон об инвестиционных и венчурных фондах) и определяют порядок и особенности участия страхователя в инвестициях или прибыли страховщика.</w:t>
      </w:r>
    </w:p>
    <w:bookmarkEnd w:id="16"/>
    <w:bookmarkStart w:name="z23" w:id="17"/>
    <w:p>
      <w:pPr>
        <w:spacing w:after="0"/>
        <w:ind w:left="0"/>
        <w:jc w:val="both"/>
      </w:pPr>
      <w:r>
        <w:rPr>
          <w:rFonts w:ascii="Times New Roman"/>
          <w:b w:val="false"/>
          <w:i w:val="false"/>
          <w:color w:val="000000"/>
          <w:sz w:val="28"/>
        </w:rPr>
        <w:t>
      Правила распространяются на:</w:t>
      </w:r>
    </w:p>
    <w:bookmarkEnd w:id="17"/>
    <w:bookmarkStart w:name="z24" w:id="18"/>
    <w:p>
      <w:pPr>
        <w:spacing w:after="0"/>
        <w:ind w:left="0"/>
        <w:jc w:val="both"/>
      </w:pPr>
      <w:r>
        <w:rPr>
          <w:rFonts w:ascii="Times New Roman"/>
          <w:b w:val="false"/>
          <w:i w:val="false"/>
          <w:color w:val="000000"/>
          <w:sz w:val="28"/>
        </w:rPr>
        <w:t>
      страховые организации, имеющие лицензию по отрасли "страхование жизни", осуществляющие заключение договоров страхования, предусматривающих условие участия страхователя в инвестициях или прибыли страховщика;</w:t>
      </w:r>
    </w:p>
    <w:bookmarkEnd w:id="18"/>
    <w:bookmarkStart w:name="z25" w:id="19"/>
    <w:p>
      <w:pPr>
        <w:spacing w:after="0"/>
        <w:ind w:left="0"/>
        <w:jc w:val="both"/>
      </w:pPr>
      <w:r>
        <w:rPr>
          <w:rFonts w:ascii="Times New Roman"/>
          <w:b w:val="false"/>
          <w:i w:val="false"/>
          <w:color w:val="000000"/>
          <w:sz w:val="28"/>
        </w:rPr>
        <w:t>
      страховые организации, имеющие лицензию по отрасли "страхование жизни" и лицензию на осуществление деятельности по управлению инвестиционным портфелем на рынке ценных бумаг, осуществляющие заключение договоров страхования, предусматривающих условие участия страхователя в инвестициях или прибыли страховщика;</w:t>
      </w:r>
    </w:p>
    <w:bookmarkEnd w:id="19"/>
    <w:bookmarkStart w:name="z26" w:id="20"/>
    <w:p>
      <w:pPr>
        <w:spacing w:after="0"/>
        <w:ind w:left="0"/>
        <w:jc w:val="both"/>
      </w:pPr>
      <w:r>
        <w:rPr>
          <w:rFonts w:ascii="Times New Roman"/>
          <w:b w:val="false"/>
          <w:i w:val="false"/>
          <w:color w:val="000000"/>
          <w:sz w:val="28"/>
        </w:rPr>
        <w:t>
      профессиональных участников рынка ценных бумаг, имеющих лицензию на осуществление деятельности по управлению инвестиционным портфелем на рынке ценных бумаг.</w:t>
      </w:r>
    </w:p>
    <w:bookmarkEnd w:id="20"/>
    <w:bookmarkStart w:name="z27" w:id="21"/>
    <w:p>
      <w:pPr>
        <w:spacing w:after="0"/>
        <w:ind w:left="0"/>
        <w:jc w:val="both"/>
      </w:pPr>
      <w:r>
        <w:rPr>
          <w:rFonts w:ascii="Times New Roman"/>
          <w:b w:val="false"/>
          <w:i w:val="false"/>
          <w:color w:val="000000"/>
          <w:sz w:val="28"/>
        </w:rPr>
        <w:t>
      2. Для целей настоящих Правил используются следующие основные понятия:</w:t>
      </w:r>
    </w:p>
    <w:bookmarkEnd w:id="21"/>
    <w:bookmarkStart w:name="z28" w:id="22"/>
    <w:p>
      <w:pPr>
        <w:spacing w:after="0"/>
        <w:ind w:left="0"/>
        <w:jc w:val="both"/>
      </w:pPr>
      <w:r>
        <w:rPr>
          <w:rFonts w:ascii="Times New Roman"/>
          <w:b w:val="false"/>
          <w:i w:val="false"/>
          <w:color w:val="000000"/>
          <w:sz w:val="28"/>
        </w:rPr>
        <w:t>
      1) фактор текущей стоимости – сумма произведений показателей дожития страхователя от возраста на дату расчета аннуитета до возраста получения страховых выплат за год и дисконтирующего фактора в соответствующей степени, равного обратной величине от суммы эффективной процентной ставки доходности, используемой для расчета размера страховых выплат, и 1;</w:t>
      </w:r>
    </w:p>
    <w:bookmarkEnd w:id="22"/>
    <w:bookmarkStart w:name="z29" w:id="23"/>
    <w:p>
      <w:pPr>
        <w:spacing w:after="0"/>
        <w:ind w:left="0"/>
        <w:jc w:val="both"/>
      </w:pPr>
      <w:r>
        <w:rPr>
          <w:rFonts w:ascii="Times New Roman"/>
          <w:b w:val="false"/>
          <w:i w:val="false"/>
          <w:color w:val="000000"/>
          <w:sz w:val="28"/>
        </w:rPr>
        <w:t>
      2) договор с участием в инвестициях – договор страхования, заключаемый между страховой организацией и страхователем и предусматривающий условие участия страхователя в инвестициях, страховая премия по которому состоит из рисковой и накопительной части;</w:t>
      </w:r>
    </w:p>
    <w:bookmarkEnd w:id="23"/>
    <w:bookmarkStart w:name="z30" w:id="24"/>
    <w:p>
      <w:pPr>
        <w:spacing w:after="0"/>
        <w:ind w:left="0"/>
        <w:jc w:val="both"/>
      </w:pPr>
      <w:r>
        <w:rPr>
          <w:rFonts w:ascii="Times New Roman"/>
          <w:b w:val="false"/>
          <w:i w:val="false"/>
          <w:color w:val="000000"/>
          <w:sz w:val="28"/>
        </w:rPr>
        <w:t>
      3) инвестиционная декларация – документ, определяющий перечень объектов инвестирования, цели, стратегии, условия и ограничения инвестиционной деятельности в отношении активов фонда (внешнего фонда), условия хеджирования и диверсификации активов фонда (внешнего фонда);</w:t>
      </w:r>
    </w:p>
    <w:bookmarkEnd w:id="24"/>
    <w:bookmarkStart w:name="z31" w:id="25"/>
    <w:p>
      <w:pPr>
        <w:spacing w:after="0"/>
        <w:ind w:left="0"/>
        <w:jc w:val="both"/>
      </w:pPr>
      <w:r>
        <w:rPr>
          <w:rFonts w:ascii="Times New Roman"/>
          <w:b w:val="false"/>
          <w:i w:val="false"/>
          <w:color w:val="000000"/>
          <w:sz w:val="28"/>
        </w:rPr>
        <w:t>
      4) управляющий инвестиционным портфелем – профессиональный участник рынка ценных бумаг, обладающий лицензией на осуществление деятельности по управлению инвестиционным портфелем на рынке ценных бумаг на управление инвестиционным портфелем, и не являющийся страховой организацией;</w:t>
      </w:r>
    </w:p>
    <w:bookmarkEnd w:id="25"/>
    <w:bookmarkStart w:name="z32" w:id="26"/>
    <w:p>
      <w:pPr>
        <w:spacing w:after="0"/>
        <w:ind w:left="0"/>
        <w:jc w:val="both"/>
      </w:pPr>
      <w:r>
        <w:rPr>
          <w:rFonts w:ascii="Times New Roman"/>
          <w:b w:val="false"/>
          <w:i w:val="false"/>
          <w:color w:val="000000"/>
          <w:sz w:val="28"/>
        </w:rPr>
        <w:t>
      5) инвестиционный фонд, созданный управляющим инвестиционным портфелем (далее – внешний фонд) – паевой инвестиционный фонд, не являющийся закрытым паевым инвестиционным фондом, созданный в соответствии с Законом об инвестиционных и венчурных фондах управляющим инвестиционным портфелем, не являющимся страховой организацией;</w:t>
      </w:r>
    </w:p>
    <w:bookmarkEnd w:id="26"/>
    <w:bookmarkStart w:name="z33" w:id="27"/>
    <w:p>
      <w:pPr>
        <w:spacing w:after="0"/>
        <w:ind w:left="0"/>
        <w:jc w:val="both"/>
      </w:pPr>
      <w:r>
        <w:rPr>
          <w:rFonts w:ascii="Times New Roman"/>
          <w:b w:val="false"/>
          <w:i w:val="false"/>
          <w:color w:val="000000"/>
          <w:sz w:val="28"/>
        </w:rPr>
        <w:t>
      6) инвестиционный страховой счет – условный счет страхователя в системе аналитического учета операций страховой организации, включающий все субсчеты страхователя, открытые в соответствии с условиями Правил;</w:t>
      </w:r>
    </w:p>
    <w:bookmarkEnd w:id="27"/>
    <w:bookmarkStart w:name="z34" w:id="28"/>
    <w:p>
      <w:pPr>
        <w:spacing w:after="0"/>
        <w:ind w:left="0"/>
        <w:jc w:val="both"/>
      </w:pPr>
      <w:r>
        <w:rPr>
          <w:rFonts w:ascii="Times New Roman"/>
          <w:b w:val="false"/>
          <w:i w:val="false"/>
          <w:color w:val="000000"/>
          <w:sz w:val="28"/>
        </w:rPr>
        <w:t>
      7) инвестиционный риск – риск, связанный с инвестированием накопительной части страховых премий по договорам с участием в инвестициях;</w:t>
      </w:r>
    </w:p>
    <w:bookmarkEnd w:id="28"/>
    <w:bookmarkStart w:name="z35" w:id="29"/>
    <w:p>
      <w:pPr>
        <w:spacing w:after="0"/>
        <w:ind w:left="0"/>
        <w:jc w:val="both"/>
      </w:pPr>
      <w:r>
        <w:rPr>
          <w:rFonts w:ascii="Times New Roman"/>
          <w:b w:val="false"/>
          <w:i w:val="false"/>
          <w:color w:val="000000"/>
          <w:sz w:val="28"/>
        </w:rPr>
        <w:t>
      8) пай – именная эмиссионная ценная бумага бездокументарной формы выпуска, подтверждающая долю ее собственника в фонде (внешнем фонде), право на получение денег, полученных от реализации активов фонда (внешнего фонда) и (или) иного имущества в случае, установленном Законом об инвестиционных и венчурных фондах, при прекращении его существования, а также иные права, связанные с особенностями деятельности паевых инвестиционных фондов, определенных Законом об инвестиционных и венчурных фондах;</w:t>
      </w:r>
    </w:p>
    <w:bookmarkEnd w:id="29"/>
    <w:bookmarkStart w:name="z36" w:id="30"/>
    <w:p>
      <w:pPr>
        <w:spacing w:after="0"/>
        <w:ind w:left="0"/>
        <w:jc w:val="both"/>
      </w:pPr>
      <w:r>
        <w:rPr>
          <w:rFonts w:ascii="Times New Roman"/>
          <w:b w:val="false"/>
          <w:i w:val="false"/>
          <w:color w:val="000000"/>
          <w:sz w:val="28"/>
        </w:rPr>
        <w:t>
      9) договор с участием в прибыли – договор страхования, заключаемый между страховой организацией и страхователем и предусматривающий условие участия страхователя в прибыли страховой организации, начисление выплаты по которому производится по итогам завершенного финансового года;</w:t>
      </w:r>
    </w:p>
    <w:bookmarkEnd w:id="30"/>
    <w:bookmarkStart w:name="z37" w:id="31"/>
    <w:p>
      <w:pPr>
        <w:spacing w:after="0"/>
        <w:ind w:left="0"/>
        <w:jc w:val="both"/>
      </w:pPr>
      <w:r>
        <w:rPr>
          <w:rFonts w:ascii="Times New Roman"/>
          <w:b w:val="false"/>
          <w:i w:val="false"/>
          <w:color w:val="000000"/>
          <w:sz w:val="28"/>
        </w:rPr>
        <w:t>
      10) страховой случай – событие, с наступлением которого договор страхования, предусматривающий условие участия страхователя в инвестициях или прибыли страховщика, предусматривает осуществление страховой выплаты;</w:t>
      </w:r>
    </w:p>
    <w:bookmarkEnd w:id="31"/>
    <w:bookmarkStart w:name="z38" w:id="32"/>
    <w:p>
      <w:pPr>
        <w:spacing w:after="0"/>
        <w:ind w:left="0"/>
        <w:jc w:val="both"/>
      </w:pPr>
      <w:r>
        <w:rPr>
          <w:rFonts w:ascii="Times New Roman"/>
          <w:b w:val="false"/>
          <w:i w:val="false"/>
          <w:color w:val="000000"/>
          <w:sz w:val="28"/>
        </w:rPr>
        <w:t>
      11) накопительная часть страховой премии – часть страховой премии, полученная от страхователей для целей инвестирования, и доходов (убытков), полученных от их инвестирования, по договорам с участием в инвестициях;</w:t>
      </w:r>
    </w:p>
    <w:bookmarkEnd w:id="32"/>
    <w:bookmarkStart w:name="z39" w:id="33"/>
    <w:p>
      <w:pPr>
        <w:spacing w:after="0"/>
        <w:ind w:left="0"/>
        <w:jc w:val="both"/>
      </w:pPr>
      <w:r>
        <w:rPr>
          <w:rFonts w:ascii="Times New Roman"/>
          <w:b w:val="false"/>
          <w:i w:val="false"/>
          <w:color w:val="000000"/>
          <w:sz w:val="28"/>
        </w:rPr>
        <w:t>
      12) рисковая часть страховой премии – часть страховой премии, покрывающая риск смерти страхователя, административные расходы страховой организации;</w:t>
      </w:r>
    </w:p>
    <w:bookmarkEnd w:id="33"/>
    <w:bookmarkStart w:name="z40" w:id="34"/>
    <w:p>
      <w:pPr>
        <w:spacing w:after="0"/>
        <w:ind w:left="0"/>
        <w:jc w:val="both"/>
      </w:pPr>
      <w:r>
        <w:rPr>
          <w:rFonts w:ascii="Times New Roman"/>
          <w:b w:val="false"/>
          <w:i w:val="false"/>
          <w:color w:val="000000"/>
          <w:sz w:val="28"/>
        </w:rPr>
        <w:t>
      13) страховая выплата – сумма денег, выплачиваемая страховой организацией страхователю (выгодоприобретателю) в порядке и сроки, определенные в договоре страхования, предусматривающем условие участия страхователя в инвестициях или прибыли страховщика;</w:t>
      </w:r>
    </w:p>
    <w:bookmarkEnd w:id="34"/>
    <w:bookmarkStart w:name="z41" w:id="35"/>
    <w:p>
      <w:pPr>
        <w:spacing w:after="0"/>
        <w:ind w:left="0"/>
        <w:jc w:val="both"/>
      </w:pPr>
      <w:r>
        <w:rPr>
          <w:rFonts w:ascii="Times New Roman"/>
          <w:b w:val="false"/>
          <w:i w:val="false"/>
          <w:color w:val="000000"/>
          <w:sz w:val="28"/>
        </w:rPr>
        <w:t>
      14) инвестиционный фонд страховой организации (далее – фонд) – паевой инвестиционный фонд в соответствии с Законом об инвестиционных и венчурных фондах, не являющийся закрытым паевым инвестиционным фондом, и созданный страховой организацией, обладающей лицензией на осуществление деятельности по управлению инвестиционным портфелем на рынке ценных бумаг (далее – лицензия на управление инвестиционным портфелем), за счет активов страхователей;</w:t>
      </w:r>
    </w:p>
    <w:bookmarkEnd w:id="35"/>
    <w:bookmarkStart w:name="z42" w:id="36"/>
    <w:p>
      <w:pPr>
        <w:spacing w:after="0"/>
        <w:ind w:left="0"/>
        <w:jc w:val="both"/>
      </w:pPr>
      <w:r>
        <w:rPr>
          <w:rFonts w:ascii="Times New Roman"/>
          <w:b w:val="false"/>
          <w:i w:val="false"/>
          <w:color w:val="000000"/>
          <w:sz w:val="28"/>
        </w:rPr>
        <w:t>
      15) договор по управлению активами страхователей – договор по управлению инвестиционным портфелем, в соответствии с которым страховая организация передает управляющему инвестиционным портфелем накопительную часть страховой премии в инвестиционное управление, а управляющий инвестиционным портфелем обязуется инвестировать данные активы в паи внешнего фонда, выбранные страхователем;</w:t>
      </w:r>
    </w:p>
    <w:bookmarkEnd w:id="36"/>
    <w:bookmarkStart w:name="z43" w:id="37"/>
    <w:p>
      <w:pPr>
        <w:spacing w:after="0"/>
        <w:ind w:left="0"/>
        <w:jc w:val="both"/>
      </w:pPr>
      <w:r>
        <w:rPr>
          <w:rFonts w:ascii="Times New Roman"/>
          <w:b w:val="false"/>
          <w:i w:val="false"/>
          <w:color w:val="000000"/>
          <w:sz w:val="28"/>
        </w:rPr>
        <w:t>
      16) активы страхователя – сумма денег, формируемая страховой организацией за счет накопительной части страховых премий;</w:t>
      </w:r>
    </w:p>
    <w:bookmarkEnd w:id="37"/>
    <w:bookmarkStart w:name="z44" w:id="38"/>
    <w:p>
      <w:pPr>
        <w:spacing w:after="0"/>
        <w:ind w:left="0"/>
        <w:jc w:val="both"/>
      </w:pPr>
      <w:r>
        <w:rPr>
          <w:rFonts w:ascii="Times New Roman"/>
          <w:b w:val="false"/>
          <w:i w:val="false"/>
          <w:color w:val="000000"/>
          <w:sz w:val="28"/>
        </w:rPr>
        <w:t>
      17) заявление страхователя – согласие страхователя на осуществление страховой организацией от имени страхователя действий, предусмотренных Правилами, которое является неотъемлемой частью договора с участием в инвестициях;</w:t>
      </w:r>
    </w:p>
    <w:bookmarkEnd w:id="38"/>
    <w:bookmarkStart w:name="z45" w:id="39"/>
    <w:p>
      <w:pPr>
        <w:spacing w:after="0"/>
        <w:ind w:left="0"/>
        <w:jc w:val="both"/>
      </w:pPr>
      <w:r>
        <w:rPr>
          <w:rFonts w:ascii="Times New Roman"/>
          <w:b w:val="false"/>
          <w:i w:val="false"/>
          <w:color w:val="000000"/>
          <w:sz w:val="28"/>
        </w:rPr>
        <w:t>
      18) субсчет страхователя (далее – субсчет) – регистр аналитического учета, который ведется страховой организацией в рамках инвестиционного страхового счета страхователя в разрезе фондов (внешних фондов) и на котором отражаются все производимые изменения количества паев по соответствующему фонду (внешнему фонду), а также сведения, предусмотренные договором с участием в инвестициях;</w:t>
      </w:r>
    </w:p>
    <w:bookmarkEnd w:id="39"/>
    <w:bookmarkStart w:name="z46" w:id="40"/>
    <w:p>
      <w:pPr>
        <w:spacing w:after="0"/>
        <w:ind w:left="0"/>
        <w:jc w:val="both"/>
      </w:pPr>
      <w:r>
        <w:rPr>
          <w:rFonts w:ascii="Times New Roman"/>
          <w:b w:val="false"/>
          <w:i w:val="false"/>
          <w:color w:val="000000"/>
          <w:sz w:val="28"/>
        </w:rPr>
        <w:t>
      19) внутренний порядок – документ страховой организации, который регулирует условия и порядок участия страхователя в фондах, а также порядок формирования фондов.</w:t>
      </w:r>
    </w:p>
    <w:bookmarkEnd w:id="40"/>
    <w:bookmarkStart w:name="z47" w:id="41"/>
    <w:p>
      <w:pPr>
        <w:spacing w:after="0"/>
        <w:ind w:left="0"/>
        <w:jc w:val="left"/>
      </w:pPr>
      <w:r>
        <w:rPr>
          <w:rFonts w:ascii="Times New Roman"/>
          <w:b/>
          <w:i w:val="false"/>
          <w:color w:val="000000"/>
        </w:rPr>
        <w:t xml:space="preserve"> Глава 2. Договор с участием в инвестициях</w:t>
      </w:r>
    </w:p>
    <w:bookmarkEnd w:id="41"/>
    <w:bookmarkStart w:name="z48" w:id="42"/>
    <w:p>
      <w:pPr>
        <w:spacing w:after="0"/>
        <w:ind w:left="0"/>
        <w:jc w:val="both"/>
      </w:pPr>
      <w:r>
        <w:rPr>
          <w:rFonts w:ascii="Times New Roman"/>
          <w:b w:val="false"/>
          <w:i w:val="false"/>
          <w:color w:val="000000"/>
          <w:sz w:val="28"/>
        </w:rPr>
        <w:t>
      3. Договор с участием в инвестициях заключается между страховой организацией и страхователем в добровольной форме.</w:t>
      </w:r>
    </w:p>
    <w:bookmarkEnd w:id="42"/>
    <w:bookmarkStart w:name="z49" w:id="43"/>
    <w:p>
      <w:pPr>
        <w:spacing w:after="0"/>
        <w:ind w:left="0"/>
        <w:jc w:val="both"/>
      </w:pPr>
      <w:r>
        <w:rPr>
          <w:rFonts w:ascii="Times New Roman"/>
          <w:b w:val="false"/>
          <w:i w:val="false"/>
          <w:color w:val="000000"/>
          <w:sz w:val="28"/>
        </w:rPr>
        <w:t>
      Инвестиционные риски, связанные с инвестированием активов страхователя, несет страхователь.</w:t>
      </w:r>
    </w:p>
    <w:bookmarkEnd w:id="43"/>
    <w:bookmarkStart w:name="z50" w:id="44"/>
    <w:p>
      <w:pPr>
        <w:spacing w:after="0"/>
        <w:ind w:left="0"/>
        <w:jc w:val="both"/>
      </w:pPr>
      <w:r>
        <w:rPr>
          <w:rFonts w:ascii="Times New Roman"/>
          <w:b w:val="false"/>
          <w:i w:val="false"/>
          <w:color w:val="000000"/>
          <w:sz w:val="28"/>
        </w:rPr>
        <w:t>
      При заключении договора с участием в инвестициях страховая организация управляет активами, сформированными за счет части страховых премий, полученных от страхователей для целей инвестирования, и доходов (убытков), полученных от их инвестирования, самостоятельно либо передает их в инвестиционное управление управляющему инвестиционным портфелем, не являющемуся страховой организацией.</w:t>
      </w:r>
    </w:p>
    <w:bookmarkEnd w:id="44"/>
    <w:bookmarkStart w:name="z51" w:id="45"/>
    <w:p>
      <w:pPr>
        <w:spacing w:after="0"/>
        <w:ind w:left="0"/>
        <w:jc w:val="both"/>
      </w:pPr>
      <w:r>
        <w:rPr>
          <w:rFonts w:ascii="Times New Roman"/>
          <w:b w:val="false"/>
          <w:i w:val="false"/>
          <w:color w:val="000000"/>
          <w:sz w:val="28"/>
        </w:rPr>
        <w:t>
      В случае привлечения управляющего инвестиционным портфелем последний размещает активы страхователя во внешний фонд (внешние фонды), выбранный (выбранные) страхователем, в сроки, предусмотренные условиями договора с участием в инвестициях, являющимся неотъемлемой частью договора по управлению активами страхователей.</w:t>
      </w:r>
    </w:p>
    <w:bookmarkEnd w:id="45"/>
    <w:bookmarkStart w:name="z52" w:id="46"/>
    <w:p>
      <w:pPr>
        <w:spacing w:after="0"/>
        <w:ind w:left="0"/>
        <w:jc w:val="both"/>
      </w:pPr>
      <w:r>
        <w:rPr>
          <w:rFonts w:ascii="Times New Roman"/>
          <w:b w:val="false"/>
          <w:i w:val="false"/>
          <w:color w:val="000000"/>
          <w:sz w:val="28"/>
        </w:rPr>
        <w:t>
      Паи, приобретенные страховой организацией и (или) управляющим инвестиционным портфелем (в случае его привлечения), подлежат зачислению на лицевые счета страхователей в системе реестров держателей ценных бумаг (номинального держания), за счет активов которых они были приобретены.</w:t>
      </w:r>
    </w:p>
    <w:bookmarkEnd w:id="46"/>
    <w:bookmarkStart w:name="z53" w:id="47"/>
    <w:p>
      <w:pPr>
        <w:spacing w:after="0"/>
        <w:ind w:left="0"/>
        <w:jc w:val="both"/>
      </w:pPr>
      <w:r>
        <w:rPr>
          <w:rFonts w:ascii="Times New Roman"/>
          <w:b w:val="false"/>
          <w:i w:val="false"/>
          <w:color w:val="000000"/>
          <w:sz w:val="28"/>
        </w:rPr>
        <w:t>
      4. Операции зачисления и списания паев фондов (внешних фондов) на инвестиционный страховой счет страхователя, а также иные операции (такие как зачисление накопительной части страховой премии на инвестиционный страховой счет страхователя, операции осуществляемые за счет активов страхователя, частичный выкуп паев фонда (внешнего фонда) производятся страховой организацией исключительно на основании договора с участием в инвестициях и заявления страхователя.</w:t>
      </w:r>
    </w:p>
    <w:bookmarkEnd w:id="47"/>
    <w:bookmarkStart w:name="z54" w:id="48"/>
    <w:p>
      <w:pPr>
        <w:spacing w:after="0"/>
        <w:ind w:left="0"/>
        <w:jc w:val="both"/>
      </w:pPr>
      <w:r>
        <w:rPr>
          <w:rFonts w:ascii="Times New Roman"/>
          <w:b w:val="false"/>
          <w:i w:val="false"/>
          <w:color w:val="000000"/>
          <w:sz w:val="28"/>
        </w:rPr>
        <w:t>
      5. Страховая организация до заключения договора с участием в инвестициях представляет для ознакомления страхователю:</w:t>
      </w:r>
    </w:p>
    <w:bookmarkEnd w:id="48"/>
    <w:bookmarkStart w:name="z55" w:id="49"/>
    <w:p>
      <w:pPr>
        <w:spacing w:after="0"/>
        <w:ind w:left="0"/>
        <w:jc w:val="both"/>
      </w:pPr>
      <w:r>
        <w:rPr>
          <w:rFonts w:ascii="Times New Roman"/>
          <w:b w:val="false"/>
          <w:i w:val="false"/>
          <w:color w:val="000000"/>
          <w:sz w:val="28"/>
        </w:rPr>
        <w:t>
      1) копию Правил;</w:t>
      </w:r>
    </w:p>
    <w:bookmarkEnd w:id="49"/>
    <w:bookmarkStart w:name="z56" w:id="50"/>
    <w:p>
      <w:pPr>
        <w:spacing w:after="0"/>
        <w:ind w:left="0"/>
        <w:jc w:val="both"/>
      </w:pPr>
      <w:r>
        <w:rPr>
          <w:rFonts w:ascii="Times New Roman"/>
          <w:b w:val="false"/>
          <w:i w:val="false"/>
          <w:color w:val="000000"/>
          <w:sz w:val="28"/>
        </w:rPr>
        <w:t>
      2) копию правил фонда (внешнего фонда);</w:t>
      </w:r>
    </w:p>
    <w:bookmarkEnd w:id="50"/>
    <w:bookmarkStart w:name="z57" w:id="51"/>
    <w:p>
      <w:pPr>
        <w:spacing w:after="0"/>
        <w:ind w:left="0"/>
        <w:jc w:val="both"/>
      </w:pPr>
      <w:r>
        <w:rPr>
          <w:rFonts w:ascii="Times New Roman"/>
          <w:b w:val="false"/>
          <w:i w:val="false"/>
          <w:color w:val="000000"/>
          <w:sz w:val="28"/>
        </w:rPr>
        <w:t>
      3) копию внутреннего порядка;</w:t>
      </w:r>
    </w:p>
    <w:bookmarkEnd w:id="51"/>
    <w:bookmarkStart w:name="z58" w:id="52"/>
    <w:p>
      <w:pPr>
        <w:spacing w:after="0"/>
        <w:ind w:left="0"/>
        <w:jc w:val="both"/>
      </w:pPr>
      <w:r>
        <w:rPr>
          <w:rFonts w:ascii="Times New Roman"/>
          <w:b w:val="false"/>
          <w:i w:val="false"/>
          <w:color w:val="000000"/>
          <w:sz w:val="28"/>
        </w:rPr>
        <w:t>
      4) наименование управляющего инвестиционным портфелем (в случае его привлечения);</w:t>
      </w:r>
    </w:p>
    <w:bookmarkEnd w:id="52"/>
    <w:bookmarkStart w:name="z59" w:id="53"/>
    <w:p>
      <w:pPr>
        <w:spacing w:after="0"/>
        <w:ind w:left="0"/>
        <w:jc w:val="both"/>
      </w:pPr>
      <w:r>
        <w:rPr>
          <w:rFonts w:ascii="Times New Roman"/>
          <w:b w:val="false"/>
          <w:i w:val="false"/>
          <w:color w:val="000000"/>
          <w:sz w:val="28"/>
        </w:rPr>
        <w:t>
      5) наименование и вид фонда (внешнего фонда);</w:t>
      </w:r>
    </w:p>
    <w:bookmarkEnd w:id="53"/>
    <w:bookmarkStart w:name="z60" w:id="54"/>
    <w:p>
      <w:pPr>
        <w:spacing w:after="0"/>
        <w:ind w:left="0"/>
        <w:jc w:val="both"/>
      </w:pPr>
      <w:r>
        <w:rPr>
          <w:rFonts w:ascii="Times New Roman"/>
          <w:b w:val="false"/>
          <w:i w:val="false"/>
          <w:color w:val="000000"/>
          <w:sz w:val="28"/>
        </w:rPr>
        <w:t>
      6) копию инвестиционной декларации, на основе которой формируются фонды (внешние фонды);</w:t>
      </w:r>
    </w:p>
    <w:bookmarkEnd w:id="54"/>
    <w:bookmarkStart w:name="z61" w:id="55"/>
    <w:p>
      <w:pPr>
        <w:spacing w:after="0"/>
        <w:ind w:left="0"/>
        <w:jc w:val="both"/>
      </w:pPr>
      <w:r>
        <w:rPr>
          <w:rFonts w:ascii="Times New Roman"/>
          <w:b w:val="false"/>
          <w:i w:val="false"/>
          <w:color w:val="000000"/>
          <w:sz w:val="28"/>
        </w:rPr>
        <w:t>
      7) информацию о текущей стоимости пая фонда (внешнего фонда);</w:t>
      </w:r>
    </w:p>
    <w:bookmarkEnd w:id="55"/>
    <w:bookmarkStart w:name="z62" w:id="56"/>
    <w:p>
      <w:pPr>
        <w:spacing w:after="0"/>
        <w:ind w:left="0"/>
        <w:jc w:val="both"/>
      </w:pPr>
      <w:r>
        <w:rPr>
          <w:rFonts w:ascii="Times New Roman"/>
          <w:b w:val="false"/>
          <w:i w:val="false"/>
          <w:color w:val="000000"/>
          <w:sz w:val="28"/>
        </w:rPr>
        <w:t>
      8) сведения о размерах вознаграждений страховой организации и (или) управляющего инвестиционным портфелем.</w:t>
      </w:r>
    </w:p>
    <w:bookmarkEnd w:id="56"/>
    <w:bookmarkStart w:name="z63" w:id="57"/>
    <w:p>
      <w:pPr>
        <w:spacing w:after="0"/>
        <w:ind w:left="0"/>
        <w:jc w:val="both"/>
      </w:pPr>
      <w:r>
        <w:rPr>
          <w:rFonts w:ascii="Times New Roman"/>
          <w:b w:val="false"/>
          <w:i w:val="false"/>
          <w:color w:val="000000"/>
          <w:sz w:val="28"/>
        </w:rPr>
        <w:t>
      6. Страховая организация, обладающая лицензией на управление инвестиционным портфелем, создает один или несколько фондов для целей инвестирования активов страхователей.</w:t>
      </w:r>
    </w:p>
    <w:bookmarkEnd w:id="57"/>
    <w:bookmarkStart w:name="z64" w:id="58"/>
    <w:p>
      <w:pPr>
        <w:spacing w:after="0"/>
        <w:ind w:left="0"/>
        <w:jc w:val="both"/>
      </w:pPr>
      <w:r>
        <w:rPr>
          <w:rFonts w:ascii="Times New Roman"/>
          <w:b w:val="false"/>
          <w:i w:val="false"/>
          <w:color w:val="000000"/>
          <w:sz w:val="28"/>
        </w:rPr>
        <w:t>
      7. Внешние фонды, в которые инвестируются активы страхователей, создаются управляющим инвестиционным портфелем самостоятельно либо по согласованию со страховой организацией.</w:t>
      </w:r>
    </w:p>
    <w:bookmarkEnd w:id="58"/>
    <w:bookmarkStart w:name="z65" w:id="59"/>
    <w:p>
      <w:pPr>
        <w:spacing w:after="0"/>
        <w:ind w:left="0"/>
        <w:jc w:val="both"/>
      </w:pPr>
      <w:r>
        <w:rPr>
          <w:rFonts w:ascii="Times New Roman"/>
          <w:b w:val="false"/>
          <w:i w:val="false"/>
          <w:color w:val="000000"/>
          <w:sz w:val="28"/>
        </w:rPr>
        <w:t xml:space="preserve">
      При создании внешнего фонда по согласованию со страховой организацией, в паи которого предполагается инвестировать активы страхователей, проект правил фонда подлежит согласованию с данной страховой организацией. </w:t>
      </w:r>
    </w:p>
    <w:bookmarkEnd w:id="59"/>
    <w:bookmarkStart w:name="z66" w:id="60"/>
    <w:p>
      <w:pPr>
        <w:spacing w:after="0"/>
        <w:ind w:left="0"/>
        <w:jc w:val="both"/>
      </w:pPr>
      <w:r>
        <w:rPr>
          <w:rFonts w:ascii="Times New Roman"/>
          <w:b w:val="false"/>
          <w:i w:val="false"/>
          <w:color w:val="000000"/>
          <w:sz w:val="28"/>
        </w:rPr>
        <w:t>
      Инвестиционная декларация внешнего фонда, создаваемого по согласованию со страховой организацией, разрабатывается управляющим инвестиционным портфелем и подлежит согласованию с советом директоров страховой организации, и является неотъемлемой частью договора с участием в инвестициях.</w:t>
      </w:r>
    </w:p>
    <w:bookmarkEnd w:id="60"/>
    <w:bookmarkStart w:name="z67" w:id="61"/>
    <w:p>
      <w:pPr>
        <w:spacing w:after="0"/>
        <w:ind w:left="0"/>
        <w:jc w:val="both"/>
      </w:pPr>
      <w:r>
        <w:rPr>
          <w:rFonts w:ascii="Times New Roman"/>
          <w:b w:val="false"/>
          <w:i w:val="false"/>
          <w:color w:val="000000"/>
          <w:sz w:val="28"/>
        </w:rPr>
        <w:t xml:space="preserve">
      8. Инвестиционная декларация фонда и (или) внешнего фонда, создаваемого управляющим инвестиционным портфелем по согласованию со страховой организацией, разрабатывается для каждого фонда (внешнего фонда), и включает сведения,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39 Закона об инвестиционных и венчурных фондах.</w:t>
      </w:r>
    </w:p>
    <w:bookmarkEnd w:id="61"/>
    <w:bookmarkStart w:name="z68" w:id="62"/>
    <w:p>
      <w:pPr>
        <w:spacing w:after="0"/>
        <w:ind w:left="0"/>
        <w:jc w:val="both"/>
      </w:pPr>
      <w:r>
        <w:rPr>
          <w:rFonts w:ascii="Times New Roman"/>
          <w:b w:val="false"/>
          <w:i w:val="false"/>
          <w:color w:val="000000"/>
          <w:sz w:val="28"/>
        </w:rPr>
        <w:t>
      9. Страхователь при заключении договора с участием в инвестициях со страховой организацией, обладающей лицензией на управление инвестиционным портфелем, выбирает фонд, в котором он участвует в инвестициях, или внешний фонд, в том числе созданный управляющим инвестиционным портфелем по согласованию со страховой организацией.</w:t>
      </w:r>
    </w:p>
    <w:bookmarkEnd w:id="62"/>
    <w:bookmarkStart w:name="z69" w:id="63"/>
    <w:p>
      <w:pPr>
        <w:spacing w:after="0"/>
        <w:ind w:left="0"/>
        <w:jc w:val="both"/>
      </w:pPr>
      <w:r>
        <w:rPr>
          <w:rFonts w:ascii="Times New Roman"/>
          <w:b w:val="false"/>
          <w:i w:val="false"/>
          <w:color w:val="000000"/>
          <w:sz w:val="28"/>
        </w:rPr>
        <w:t>
      Страхователь участвует в одном или нескольких фондах или внешних фондах одновременно.</w:t>
      </w:r>
    </w:p>
    <w:bookmarkEnd w:id="63"/>
    <w:bookmarkStart w:name="z70" w:id="64"/>
    <w:p>
      <w:pPr>
        <w:spacing w:after="0"/>
        <w:ind w:left="0"/>
        <w:jc w:val="both"/>
      </w:pPr>
      <w:r>
        <w:rPr>
          <w:rFonts w:ascii="Times New Roman"/>
          <w:b w:val="false"/>
          <w:i w:val="false"/>
          <w:color w:val="000000"/>
          <w:sz w:val="28"/>
        </w:rPr>
        <w:t>
      Страховая организация и (или) управляющий инвестиционным портфелем (в случае его привлечения) размещает активы страхователя в фонд и (или) внешний фонд, выбранный страхователем, в порядке и сроки, предусмотренные условиями договора с участием в инвестициях.</w:t>
      </w:r>
    </w:p>
    <w:bookmarkEnd w:id="64"/>
    <w:bookmarkStart w:name="z71" w:id="65"/>
    <w:p>
      <w:pPr>
        <w:spacing w:after="0"/>
        <w:ind w:left="0"/>
        <w:jc w:val="both"/>
      </w:pPr>
      <w:r>
        <w:rPr>
          <w:rFonts w:ascii="Times New Roman"/>
          <w:b w:val="false"/>
          <w:i w:val="false"/>
          <w:color w:val="000000"/>
          <w:sz w:val="28"/>
        </w:rPr>
        <w:t>
      10. Страхователь при заключении договора с участием в инвестициях со страховой организацией, не обладающей лицензией на управление инвестиционным портфелем, выбирает внешний фонд, в том числе созданный управляющим инвестиционным портфелем по согласованию со страховой организацией.</w:t>
      </w:r>
    </w:p>
    <w:bookmarkEnd w:id="65"/>
    <w:bookmarkStart w:name="z72" w:id="66"/>
    <w:p>
      <w:pPr>
        <w:spacing w:after="0"/>
        <w:ind w:left="0"/>
        <w:jc w:val="both"/>
      </w:pPr>
      <w:r>
        <w:rPr>
          <w:rFonts w:ascii="Times New Roman"/>
          <w:b w:val="false"/>
          <w:i w:val="false"/>
          <w:color w:val="000000"/>
          <w:sz w:val="28"/>
        </w:rPr>
        <w:t>
      Страхователь участвует в одном или нескольких внешних фондах одновременно.</w:t>
      </w:r>
    </w:p>
    <w:bookmarkEnd w:id="66"/>
    <w:bookmarkStart w:name="z73" w:id="67"/>
    <w:p>
      <w:pPr>
        <w:spacing w:after="0"/>
        <w:ind w:left="0"/>
        <w:jc w:val="both"/>
      </w:pPr>
      <w:r>
        <w:rPr>
          <w:rFonts w:ascii="Times New Roman"/>
          <w:b w:val="false"/>
          <w:i w:val="false"/>
          <w:color w:val="000000"/>
          <w:sz w:val="28"/>
        </w:rPr>
        <w:t>
      Управляющий инвестиционным портфелем размещает активы страхователя во внешний фонд, выбранный страхователем, в сроки, предусмотренные условиями договора с участием в инвестициях.</w:t>
      </w:r>
    </w:p>
    <w:bookmarkEnd w:id="67"/>
    <w:bookmarkStart w:name="z74" w:id="68"/>
    <w:p>
      <w:pPr>
        <w:spacing w:after="0"/>
        <w:ind w:left="0"/>
        <w:jc w:val="both"/>
      </w:pPr>
      <w:r>
        <w:rPr>
          <w:rFonts w:ascii="Times New Roman"/>
          <w:b w:val="false"/>
          <w:i w:val="false"/>
          <w:color w:val="000000"/>
          <w:sz w:val="28"/>
        </w:rPr>
        <w:t>
      11. Передача страховой организацией активов страхователей в инвестиционное управление управляющему инвестиционным портфелем осуществляется на основании договора по управлению активами страхователей.</w:t>
      </w:r>
    </w:p>
    <w:bookmarkEnd w:id="68"/>
    <w:bookmarkStart w:name="z75" w:id="69"/>
    <w:p>
      <w:pPr>
        <w:spacing w:after="0"/>
        <w:ind w:left="0"/>
        <w:jc w:val="both"/>
      </w:pPr>
      <w:r>
        <w:rPr>
          <w:rFonts w:ascii="Times New Roman"/>
          <w:b w:val="false"/>
          <w:i w:val="false"/>
          <w:color w:val="000000"/>
          <w:sz w:val="28"/>
        </w:rPr>
        <w:t>
      12. Инвестирование активов страхователей в паи фонда или внешнего фонда осуществляется от имени страхователей.</w:t>
      </w:r>
    </w:p>
    <w:bookmarkEnd w:id="69"/>
    <w:bookmarkStart w:name="z76" w:id="70"/>
    <w:p>
      <w:pPr>
        <w:spacing w:after="0"/>
        <w:ind w:left="0"/>
        <w:jc w:val="both"/>
      </w:pPr>
      <w:r>
        <w:rPr>
          <w:rFonts w:ascii="Times New Roman"/>
          <w:b w:val="false"/>
          <w:i w:val="false"/>
          <w:color w:val="000000"/>
          <w:sz w:val="28"/>
        </w:rPr>
        <w:t>
       13. Накопительная часть страховых премий, уплаченных страхователем по договору с участием в инвестициях, учитывается на инвестиционном счете страхователя.</w:t>
      </w:r>
    </w:p>
    <w:bookmarkEnd w:id="70"/>
    <w:bookmarkStart w:name="z77" w:id="71"/>
    <w:p>
      <w:pPr>
        <w:spacing w:after="0"/>
        <w:ind w:left="0"/>
        <w:jc w:val="both"/>
      </w:pPr>
      <w:r>
        <w:rPr>
          <w:rFonts w:ascii="Times New Roman"/>
          <w:b w:val="false"/>
          <w:i w:val="false"/>
          <w:color w:val="000000"/>
          <w:sz w:val="28"/>
        </w:rPr>
        <w:t>
      Размер рисковой части страховой премии, страховых взносов по договору с участием в инвестициях определяется договором с участием в инвестициях.</w:t>
      </w:r>
    </w:p>
    <w:bookmarkEnd w:id="71"/>
    <w:bookmarkStart w:name="z78" w:id="72"/>
    <w:p>
      <w:pPr>
        <w:spacing w:after="0"/>
        <w:ind w:left="0"/>
        <w:jc w:val="both"/>
      </w:pPr>
      <w:r>
        <w:rPr>
          <w:rFonts w:ascii="Times New Roman"/>
          <w:b w:val="false"/>
          <w:i w:val="false"/>
          <w:color w:val="000000"/>
          <w:sz w:val="28"/>
        </w:rPr>
        <w:t>
      14. В случае прекращения действия договора с участием в инвестициях страховая организация закрывает инвестиционный страховой счет страхователя (и все связанные с этим счетом субсчеты) и формирует сумму к выплате.</w:t>
      </w:r>
    </w:p>
    <w:bookmarkEnd w:id="72"/>
    <w:bookmarkStart w:name="z79" w:id="73"/>
    <w:p>
      <w:pPr>
        <w:spacing w:after="0"/>
        <w:ind w:left="0"/>
        <w:jc w:val="both"/>
      </w:pPr>
      <w:r>
        <w:rPr>
          <w:rFonts w:ascii="Times New Roman"/>
          <w:b w:val="false"/>
          <w:i w:val="false"/>
          <w:color w:val="000000"/>
          <w:sz w:val="28"/>
        </w:rPr>
        <w:t>
      15. В случае прекращения действия договора с участием в инвестициях в связи с наступлением страхового случая величина страховой выплаты устанавливается равной сальдо счета, указанной в договоре с участием в инвестициях.</w:t>
      </w:r>
    </w:p>
    <w:bookmarkEnd w:id="73"/>
    <w:bookmarkStart w:name="z80" w:id="74"/>
    <w:p>
      <w:pPr>
        <w:spacing w:after="0"/>
        <w:ind w:left="0"/>
        <w:jc w:val="both"/>
      </w:pPr>
      <w:r>
        <w:rPr>
          <w:rFonts w:ascii="Times New Roman"/>
          <w:b w:val="false"/>
          <w:i w:val="false"/>
          <w:color w:val="000000"/>
          <w:sz w:val="28"/>
        </w:rPr>
        <w:t>
      Страховая выплата производится в сроки, установленные договором с участием в прибыли.</w:t>
      </w:r>
    </w:p>
    <w:bookmarkEnd w:id="74"/>
    <w:bookmarkStart w:name="z81" w:id="75"/>
    <w:p>
      <w:pPr>
        <w:spacing w:after="0"/>
        <w:ind w:left="0"/>
        <w:jc w:val="both"/>
      </w:pPr>
      <w:r>
        <w:rPr>
          <w:rFonts w:ascii="Times New Roman"/>
          <w:b w:val="false"/>
          <w:i w:val="false"/>
          <w:color w:val="000000"/>
          <w:sz w:val="28"/>
        </w:rPr>
        <w:t>
      16. Размер страховой выплаты по договору с участием в инвестициях определяется следующим образом:</w:t>
      </w:r>
    </w:p>
    <w:bookmarkEnd w:id="75"/>
    <w:bookmarkStart w:name="z82" w:id="76"/>
    <w:p>
      <w:pPr>
        <w:spacing w:after="0"/>
        <w:ind w:left="0"/>
        <w:jc w:val="both"/>
      </w:pPr>
      <w:r>
        <w:rPr>
          <w:rFonts w:ascii="Times New Roman"/>
          <w:b w:val="false"/>
          <w:i w:val="false"/>
          <w:color w:val="000000"/>
          <w:sz w:val="28"/>
        </w:rPr>
        <w:t>
      1) на случай смерти – величина страховой выплаты устанавливается равной сумме страховой суммы и выкупной стоимости инвестиционного страхового счета страхователя;</w:t>
      </w:r>
    </w:p>
    <w:bookmarkEnd w:id="76"/>
    <w:bookmarkStart w:name="z83" w:id="77"/>
    <w:p>
      <w:pPr>
        <w:spacing w:after="0"/>
        <w:ind w:left="0"/>
        <w:jc w:val="both"/>
      </w:pPr>
      <w:r>
        <w:rPr>
          <w:rFonts w:ascii="Times New Roman"/>
          <w:b w:val="false"/>
          <w:i w:val="false"/>
          <w:color w:val="000000"/>
          <w:sz w:val="28"/>
        </w:rPr>
        <w:t>
      2) на случай дожития до конца срока страхования или дожития до даты начала аннуитетных</w:t>
      </w:r>
      <w:r>
        <w:rPr>
          <w:rFonts w:ascii="Times New Roman"/>
          <w:b w:val="false"/>
          <w:i w:val="false"/>
          <w:color w:val="000000"/>
          <w:sz w:val="28"/>
        </w:rPr>
        <w:t xml:space="preserve"> выплат</w:t>
      </w:r>
      <w:r>
        <w:rPr>
          <w:rFonts w:ascii="Times New Roman"/>
          <w:b w:val="false"/>
          <w:i w:val="false"/>
          <w:color w:val="000000"/>
          <w:sz w:val="28"/>
        </w:rPr>
        <w:t xml:space="preserve"> – величина страховой выплаты устанавливается равной выкупной стоимости инвестиционного страхового счета страхователя;</w:t>
      </w:r>
    </w:p>
    <w:bookmarkEnd w:id="77"/>
    <w:bookmarkStart w:name="z84" w:id="78"/>
    <w:p>
      <w:pPr>
        <w:spacing w:after="0"/>
        <w:ind w:left="0"/>
        <w:jc w:val="both"/>
      </w:pPr>
      <w:r>
        <w:rPr>
          <w:rFonts w:ascii="Times New Roman"/>
          <w:b w:val="false"/>
          <w:i w:val="false"/>
          <w:color w:val="000000"/>
          <w:sz w:val="28"/>
        </w:rPr>
        <w:t>
      3) на случай дожития с последующим аннуитетным страхованием – регулярные страховые выплаты устанавливаются равной размеру выкупной стоимости инвестиционного страхового счета страхователя, умноженному на величину, обратную фактору текущей стоимости в соответствующем возрасте страхователя;</w:t>
      </w:r>
    </w:p>
    <w:bookmarkEnd w:id="78"/>
    <w:bookmarkStart w:name="z85" w:id="79"/>
    <w:p>
      <w:pPr>
        <w:spacing w:after="0"/>
        <w:ind w:left="0"/>
        <w:jc w:val="both"/>
      </w:pPr>
      <w:r>
        <w:rPr>
          <w:rFonts w:ascii="Times New Roman"/>
          <w:b w:val="false"/>
          <w:i w:val="false"/>
          <w:color w:val="000000"/>
          <w:sz w:val="28"/>
        </w:rPr>
        <w:t>
      4) при досрочном расторжении договора с участием в инвестициях – величина страховой выплаты устанавливается равной размеру выкупной стоимости инвестиционного страхового счета страхователя на дату осуществления страховой выплаты за минусом издержек в связи с досрочным прекращением договора с участием в инвестициях.</w:t>
      </w:r>
    </w:p>
    <w:bookmarkEnd w:id="79"/>
    <w:bookmarkStart w:name="z86" w:id="80"/>
    <w:p>
      <w:pPr>
        <w:spacing w:after="0"/>
        <w:ind w:left="0"/>
        <w:jc w:val="both"/>
      </w:pPr>
      <w:r>
        <w:rPr>
          <w:rFonts w:ascii="Times New Roman"/>
          <w:b w:val="false"/>
          <w:i w:val="false"/>
          <w:color w:val="000000"/>
          <w:sz w:val="28"/>
        </w:rPr>
        <w:t>
      Величина издержек устанавливается в договоре с участием в инвестициях.</w:t>
      </w:r>
    </w:p>
    <w:bookmarkEnd w:id="80"/>
    <w:bookmarkStart w:name="z87" w:id="81"/>
    <w:p>
      <w:pPr>
        <w:spacing w:after="0"/>
        <w:ind w:left="0"/>
        <w:jc w:val="both"/>
      </w:pPr>
      <w:r>
        <w:rPr>
          <w:rFonts w:ascii="Times New Roman"/>
          <w:b w:val="false"/>
          <w:i w:val="false"/>
          <w:color w:val="000000"/>
          <w:sz w:val="28"/>
        </w:rPr>
        <w:t>
      17. Если на дату прекращения договора с участием в инвестициях на всех субсчетах инвестиционного страхового счета страхователя не будет зарегистрировано ни одного пая, то страховая организация закрывает инвестиционный страховой счет страхователя без формирования выкупной стоимости инвестиционного страхового счета страхователя. Размер суммы к выплате страхователю определяется в этом случае условиями договора с участием в инвестициях.</w:t>
      </w:r>
    </w:p>
    <w:bookmarkEnd w:id="81"/>
    <w:bookmarkStart w:name="z88" w:id="82"/>
    <w:p>
      <w:pPr>
        <w:spacing w:after="0"/>
        <w:ind w:left="0"/>
        <w:jc w:val="left"/>
      </w:pPr>
      <w:r>
        <w:rPr>
          <w:rFonts w:ascii="Times New Roman"/>
          <w:b/>
          <w:i w:val="false"/>
          <w:color w:val="000000"/>
        </w:rPr>
        <w:t xml:space="preserve"> Глава 3. Договор с участием в прибыли</w:t>
      </w:r>
    </w:p>
    <w:bookmarkEnd w:id="82"/>
    <w:bookmarkStart w:name="z89" w:id="83"/>
    <w:p>
      <w:pPr>
        <w:spacing w:after="0"/>
        <w:ind w:left="0"/>
        <w:jc w:val="both"/>
      </w:pPr>
      <w:r>
        <w:rPr>
          <w:rFonts w:ascii="Times New Roman"/>
          <w:b w:val="false"/>
          <w:i w:val="false"/>
          <w:color w:val="000000"/>
          <w:sz w:val="28"/>
        </w:rPr>
        <w:t>
      18. Договор с участием в прибыли заключается между страховой организацией и страхователем в добровольной форме.</w:t>
      </w:r>
    </w:p>
    <w:bookmarkEnd w:id="83"/>
    <w:bookmarkStart w:name="z90" w:id="84"/>
    <w:p>
      <w:pPr>
        <w:spacing w:after="0"/>
        <w:ind w:left="0"/>
        <w:jc w:val="both"/>
      </w:pPr>
      <w:r>
        <w:rPr>
          <w:rFonts w:ascii="Times New Roman"/>
          <w:b w:val="false"/>
          <w:i w:val="false"/>
          <w:color w:val="000000"/>
          <w:sz w:val="28"/>
        </w:rPr>
        <w:t>
      19. Страховая организация до заключения договора с участием в прибыли представляет для ознакомления страхователю:</w:t>
      </w:r>
    </w:p>
    <w:bookmarkEnd w:id="84"/>
    <w:bookmarkStart w:name="z91" w:id="85"/>
    <w:p>
      <w:pPr>
        <w:spacing w:after="0"/>
        <w:ind w:left="0"/>
        <w:jc w:val="both"/>
      </w:pPr>
      <w:r>
        <w:rPr>
          <w:rFonts w:ascii="Times New Roman"/>
          <w:b w:val="false"/>
          <w:i w:val="false"/>
          <w:color w:val="000000"/>
          <w:sz w:val="28"/>
        </w:rPr>
        <w:t>
      1) копию Правил;</w:t>
      </w:r>
    </w:p>
    <w:bookmarkEnd w:id="85"/>
    <w:bookmarkStart w:name="z92" w:id="86"/>
    <w:p>
      <w:pPr>
        <w:spacing w:after="0"/>
        <w:ind w:left="0"/>
        <w:jc w:val="both"/>
      </w:pPr>
      <w:r>
        <w:rPr>
          <w:rFonts w:ascii="Times New Roman"/>
          <w:b w:val="false"/>
          <w:i w:val="false"/>
          <w:color w:val="000000"/>
          <w:sz w:val="28"/>
        </w:rPr>
        <w:t>
      2) условия, порядок и сроки распределения прибыли страховой организации;</w:t>
      </w:r>
    </w:p>
    <w:bookmarkEnd w:id="86"/>
    <w:bookmarkStart w:name="z93" w:id="87"/>
    <w:p>
      <w:pPr>
        <w:spacing w:after="0"/>
        <w:ind w:left="0"/>
        <w:jc w:val="both"/>
      </w:pPr>
      <w:r>
        <w:rPr>
          <w:rFonts w:ascii="Times New Roman"/>
          <w:b w:val="false"/>
          <w:i w:val="false"/>
          <w:color w:val="000000"/>
          <w:sz w:val="28"/>
        </w:rPr>
        <w:t>
      3) сведения о размере вознаграждения страховой организации.</w:t>
      </w:r>
    </w:p>
    <w:bookmarkEnd w:id="87"/>
    <w:bookmarkStart w:name="z94" w:id="88"/>
    <w:p>
      <w:pPr>
        <w:spacing w:after="0"/>
        <w:ind w:left="0"/>
        <w:jc w:val="both"/>
      </w:pPr>
      <w:r>
        <w:rPr>
          <w:rFonts w:ascii="Times New Roman"/>
          <w:b w:val="false"/>
          <w:i w:val="false"/>
          <w:color w:val="000000"/>
          <w:sz w:val="28"/>
        </w:rPr>
        <w:t>
      20. Решение о размере прибыли страховой организации, распределяемой между страхователями, принимается советом директоров страховой организации.</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2018 года № 190</w:t>
            </w:r>
          </w:p>
        </w:tc>
      </w:tr>
    </w:tbl>
    <w:bookmarkStart w:name="z96" w:id="89"/>
    <w:p>
      <w:pPr>
        <w:spacing w:after="0"/>
        <w:ind w:left="0"/>
        <w:jc w:val="left"/>
      </w:pPr>
      <w:r>
        <w:rPr>
          <w:rFonts w:ascii="Times New Roman"/>
          <w:b/>
          <w:i w:val="false"/>
          <w:color w:val="000000"/>
        </w:rPr>
        <w:t xml:space="preserve"> Требования к содержанию договора страхования, предусматривающего условие участия страхователя в инвестициях или прибыли страховщика</w:t>
      </w:r>
    </w:p>
    <w:bookmarkEnd w:id="89"/>
    <w:bookmarkStart w:name="z97" w:id="90"/>
    <w:p>
      <w:pPr>
        <w:spacing w:after="0"/>
        <w:ind w:left="0"/>
        <w:jc w:val="both"/>
      </w:pPr>
      <w:r>
        <w:rPr>
          <w:rFonts w:ascii="Times New Roman"/>
          <w:b w:val="false"/>
          <w:i w:val="false"/>
          <w:color w:val="000000"/>
          <w:sz w:val="28"/>
        </w:rPr>
        <w:t xml:space="preserve">
      1. Настоящие Требования к содержанию договора страхования, предусматривающего условие участия страхователя в инвестициях или прибыли страховщика (далее – Требования)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декабря 2000 года "О страховой деятельности" (далее – Закон) и устанавливают требования к содержанию договора страхования, заключаемого между страховой организацией и страхователем и предусматривающего условие участия страхователя в инвестициях или прибыли страховщика.</w:t>
      </w:r>
    </w:p>
    <w:bookmarkEnd w:id="90"/>
    <w:bookmarkStart w:name="z98" w:id="91"/>
    <w:p>
      <w:pPr>
        <w:spacing w:after="0"/>
        <w:ind w:left="0"/>
        <w:jc w:val="both"/>
      </w:pPr>
      <w:r>
        <w:rPr>
          <w:rFonts w:ascii="Times New Roman"/>
          <w:b w:val="false"/>
          <w:i w:val="false"/>
          <w:color w:val="000000"/>
          <w:sz w:val="28"/>
        </w:rPr>
        <w:t xml:space="preserve">
      2. Договор страхования, предусматривающий условие участия страхователя в инвестициях, помимо сведений, указанных в пункте 1 </w:t>
      </w:r>
      <w:r>
        <w:rPr>
          <w:rFonts w:ascii="Times New Roman"/>
          <w:b w:val="false"/>
          <w:i w:val="false"/>
          <w:color w:val="000000"/>
          <w:sz w:val="28"/>
        </w:rPr>
        <w:t>статьи 826</w:t>
      </w:r>
      <w:r>
        <w:rPr>
          <w:rFonts w:ascii="Times New Roman"/>
          <w:b w:val="false"/>
          <w:i w:val="false"/>
          <w:color w:val="000000"/>
          <w:sz w:val="28"/>
        </w:rPr>
        <w:t xml:space="preserve"> Гражданского кодекса Республики Казахстан (Особенная часть) от 1 июля 1999 года (далее – Гражданский кодекс), содержит следующие сведения:</w:t>
      </w:r>
    </w:p>
    <w:bookmarkEnd w:id="91"/>
    <w:bookmarkStart w:name="z99" w:id="92"/>
    <w:p>
      <w:pPr>
        <w:spacing w:after="0"/>
        <w:ind w:left="0"/>
        <w:jc w:val="both"/>
      </w:pPr>
      <w:r>
        <w:rPr>
          <w:rFonts w:ascii="Times New Roman"/>
          <w:b w:val="false"/>
          <w:i w:val="false"/>
          <w:color w:val="000000"/>
          <w:sz w:val="28"/>
        </w:rPr>
        <w:t>
      1) размеры рисковой и накопительной частей страховой премии (страховых взносов);</w:t>
      </w:r>
    </w:p>
    <w:bookmarkEnd w:id="92"/>
    <w:bookmarkStart w:name="z100" w:id="93"/>
    <w:p>
      <w:pPr>
        <w:spacing w:after="0"/>
        <w:ind w:left="0"/>
        <w:jc w:val="both"/>
      </w:pPr>
      <w:r>
        <w:rPr>
          <w:rFonts w:ascii="Times New Roman"/>
          <w:b w:val="false"/>
          <w:i w:val="false"/>
          <w:color w:val="000000"/>
          <w:sz w:val="28"/>
        </w:rPr>
        <w:t>
      2) размеры и порядок взимания вознаграждения страховой организацией и управляющим инвестиционным портфелем (в случае его привлечения);</w:t>
      </w:r>
    </w:p>
    <w:bookmarkEnd w:id="93"/>
    <w:bookmarkStart w:name="z101" w:id="94"/>
    <w:p>
      <w:pPr>
        <w:spacing w:after="0"/>
        <w:ind w:left="0"/>
        <w:jc w:val="both"/>
      </w:pPr>
      <w:r>
        <w:rPr>
          <w:rFonts w:ascii="Times New Roman"/>
          <w:b w:val="false"/>
          <w:i w:val="false"/>
          <w:color w:val="000000"/>
          <w:sz w:val="28"/>
        </w:rPr>
        <w:t>
      3) условия и порядок управления активами страхователей страховой организацией;</w:t>
      </w:r>
    </w:p>
    <w:bookmarkEnd w:id="94"/>
    <w:bookmarkStart w:name="z102" w:id="95"/>
    <w:p>
      <w:pPr>
        <w:spacing w:after="0"/>
        <w:ind w:left="0"/>
        <w:jc w:val="both"/>
      </w:pPr>
      <w:r>
        <w:rPr>
          <w:rFonts w:ascii="Times New Roman"/>
          <w:b w:val="false"/>
          <w:i w:val="false"/>
          <w:color w:val="000000"/>
          <w:sz w:val="28"/>
        </w:rPr>
        <w:t>
      4) условия и порядок передачи активов страхователей в инвестиционное управление управляющему инвестиционным портфелем (в случае его привлечения);</w:t>
      </w:r>
    </w:p>
    <w:bookmarkEnd w:id="95"/>
    <w:bookmarkStart w:name="z103" w:id="96"/>
    <w:p>
      <w:pPr>
        <w:spacing w:after="0"/>
        <w:ind w:left="0"/>
        <w:jc w:val="both"/>
      </w:pPr>
      <w:r>
        <w:rPr>
          <w:rFonts w:ascii="Times New Roman"/>
          <w:b w:val="false"/>
          <w:i w:val="false"/>
          <w:color w:val="000000"/>
          <w:sz w:val="28"/>
        </w:rPr>
        <w:t>
      5) порядок и объекты инвестирования активов страхователя;</w:t>
      </w:r>
    </w:p>
    <w:bookmarkEnd w:id="96"/>
    <w:bookmarkStart w:name="z104" w:id="97"/>
    <w:p>
      <w:pPr>
        <w:spacing w:after="0"/>
        <w:ind w:left="0"/>
        <w:jc w:val="both"/>
      </w:pPr>
      <w:r>
        <w:rPr>
          <w:rFonts w:ascii="Times New Roman"/>
          <w:b w:val="false"/>
          <w:i w:val="false"/>
          <w:color w:val="000000"/>
          <w:sz w:val="28"/>
        </w:rPr>
        <w:t>
      6) наименования и виды фондов и (или) внешних фондов, в которые будут инвестированы активы страхователя;</w:t>
      </w:r>
    </w:p>
    <w:bookmarkEnd w:id="97"/>
    <w:bookmarkStart w:name="z105" w:id="98"/>
    <w:p>
      <w:pPr>
        <w:spacing w:after="0"/>
        <w:ind w:left="0"/>
        <w:jc w:val="both"/>
      </w:pPr>
      <w:r>
        <w:rPr>
          <w:rFonts w:ascii="Times New Roman"/>
          <w:b w:val="false"/>
          <w:i w:val="false"/>
          <w:color w:val="000000"/>
          <w:sz w:val="28"/>
        </w:rPr>
        <w:t>
      7) права, обязанности и ответственность страховой организации и страхователя;</w:t>
      </w:r>
    </w:p>
    <w:bookmarkEnd w:id="98"/>
    <w:bookmarkStart w:name="z106" w:id="99"/>
    <w:p>
      <w:pPr>
        <w:spacing w:after="0"/>
        <w:ind w:left="0"/>
        <w:jc w:val="both"/>
      </w:pPr>
      <w:r>
        <w:rPr>
          <w:rFonts w:ascii="Times New Roman"/>
          <w:b w:val="false"/>
          <w:i w:val="false"/>
          <w:color w:val="000000"/>
          <w:sz w:val="28"/>
        </w:rPr>
        <w:t>
      8) условия и порядок прекращения существования фонда (внешнего фонда).</w:t>
      </w:r>
    </w:p>
    <w:bookmarkEnd w:id="99"/>
    <w:bookmarkStart w:name="z107" w:id="100"/>
    <w:p>
      <w:pPr>
        <w:spacing w:after="0"/>
        <w:ind w:left="0"/>
        <w:jc w:val="both"/>
      </w:pPr>
      <w:r>
        <w:rPr>
          <w:rFonts w:ascii="Times New Roman"/>
          <w:b w:val="false"/>
          <w:i w:val="false"/>
          <w:color w:val="000000"/>
          <w:sz w:val="28"/>
        </w:rPr>
        <w:t xml:space="preserve">
      3. Договор страхования, предусматривающий условие участия страхователя в прибыли страховщика, помимо сведений, указанных в пункте 1 </w:t>
      </w:r>
      <w:r>
        <w:rPr>
          <w:rFonts w:ascii="Times New Roman"/>
          <w:b w:val="false"/>
          <w:i w:val="false"/>
          <w:color w:val="000000"/>
          <w:sz w:val="28"/>
        </w:rPr>
        <w:t>статьи 826</w:t>
      </w:r>
      <w:r>
        <w:rPr>
          <w:rFonts w:ascii="Times New Roman"/>
          <w:b w:val="false"/>
          <w:i w:val="false"/>
          <w:color w:val="000000"/>
          <w:sz w:val="28"/>
        </w:rPr>
        <w:t xml:space="preserve"> Гражданского кодекса, содержит следующие сведения:</w:t>
      </w:r>
    </w:p>
    <w:bookmarkEnd w:id="100"/>
    <w:bookmarkStart w:name="z108" w:id="101"/>
    <w:p>
      <w:pPr>
        <w:spacing w:after="0"/>
        <w:ind w:left="0"/>
        <w:jc w:val="both"/>
      </w:pPr>
      <w:r>
        <w:rPr>
          <w:rFonts w:ascii="Times New Roman"/>
          <w:b w:val="false"/>
          <w:i w:val="false"/>
          <w:color w:val="000000"/>
          <w:sz w:val="28"/>
        </w:rPr>
        <w:t>
      1) условия, порядок и сроки распределения прибыли страховой организации;</w:t>
      </w:r>
    </w:p>
    <w:bookmarkEnd w:id="101"/>
    <w:bookmarkStart w:name="z109" w:id="102"/>
    <w:p>
      <w:pPr>
        <w:spacing w:after="0"/>
        <w:ind w:left="0"/>
        <w:jc w:val="both"/>
      </w:pPr>
      <w:r>
        <w:rPr>
          <w:rFonts w:ascii="Times New Roman"/>
          <w:b w:val="false"/>
          <w:i w:val="false"/>
          <w:color w:val="000000"/>
          <w:sz w:val="28"/>
        </w:rPr>
        <w:t>
      2) права, обязанности и ответственность страховой организации и страхователя;</w:t>
      </w:r>
    </w:p>
    <w:bookmarkEnd w:id="102"/>
    <w:bookmarkStart w:name="z110" w:id="103"/>
    <w:p>
      <w:pPr>
        <w:spacing w:after="0"/>
        <w:ind w:left="0"/>
        <w:jc w:val="both"/>
      </w:pPr>
      <w:r>
        <w:rPr>
          <w:rFonts w:ascii="Times New Roman"/>
          <w:b w:val="false"/>
          <w:i w:val="false"/>
          <w:color w:val="000000"/>
          <w:sz w:val="28"/>
        </w:rPr>
        <w:t>
      3) размеры и порядок взимания вознаграждения страховой организацией.</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августа 2018 года № 190</w:t>
            </w:r>
          </w:p>
        </w:tc>
      </w:tr>
    </w:tbl>
    <w:bookmarkStart w:name="z112" w:id="104"/>
    <w:p>
      <w:pPr>
        <w:spacing w:after="0"/>
        <w:ind w:left="0"/>
        <w:jc w:val="left"/>
      </w:pPr>
      <w:r>
        <w:rPr>
          <w:rFonts w:ascii="Times New Roman"/>
          <w:b/>
          <w:i w:val="false"/>
          <w:color w:val="000000"/>
        </w:rPr>
        <w:t xml:space="preserve"> Условия и Правила передачи страховой организацией активов, сформированных за счет части страховых премий, полученных от страхователей для целей инвестирования, и доходов (убытков), полученных от их инвестирования, в инвестиционное управление управляющему инвестиционным портфелем, не являющемуся страховой организацией</w:t>
      </w:r>
    </w:p>
    <w:bookmarkEnd w:id="104"/>
    <w:bookmarkStart w:name="z113" w:id="105"/>
    <w:p>
      <w:pPr>
        <w:spacing w:after="0"/>
        <w:ind w:left="0"/>
        <w:jc w:val="both"/>
      </w:pPr>
      <w:r>
        <w:rPr>
          <w:rFonts w:ascii="Times New Roman"/>
          <w:b w:val="false"/>
          <w:i w:val="false"/>
          <w:color w:val="000000"/>
          <w:sz w:val="28"/>
        </w:rPr>
        <w:t xml:space="preserve">
      1. Настоящие Условия и Правила передачи страховой организацией активов, сформированных за счет части страховых премий, полученных от страхователей для целей инвестирования, и доходов (убытков), полученных от их инвестирования, в инвестиционное управление управляющему инвестиционным портфелем, не являющемуся страховой организацией (далее – Порядок)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декабря 2000 года "О страховой деятельности" (далее – Закон) и устанавливают условия и порядок передачи страховой организацией активов, сформированных за счет части страховых премий, полученных от страхователей для целей инвестирования, и доходов (убытков), полученных от их инвестирования, в инвестиционное управление управляющему инвестиционным портфелем, не являющемуся страховой организацией.</w:t>
      </w:r>
    </w:p>
    <w:bookmarkEnd w:id="105"/>
    <w:bookmarkStart w:name="z114" w:id="106"/>
    <w:p>
      <w:pPr>
        <w:spacing w:after="0"/>
        <w:ind w:left="0"/>
        <w:jc w:val="both"/>
      </w:pPr>
      <w:r>
        <w:rPr>
          <w:rFonts w:ascii="Times New Roman"/>
          <w:b w:val="false"/>
          <w:i w:val="false"/>
          <w:color w:val="000000"/>
          <w:sz w:val="28"/>
        </w:rPr>
        <w:t>
      2. Передача страховой организацией активов, сформированных за счет части страховых премий, полученных от страхователей для целей инвестирования, и доходов (убытков), полученных от их инвестирования, в инвестиционное управление управляющему инвестиционным портфелем, не являющемуся страховой (перестраховочной) организацией, осуществляется на основании договора по управлению активами страхователей.</w:t>
      </w:r>
    </w:p>
    <w:bookmarkEnd w:id="106"/>
    <w:bookmarkStart w:name="z115" w:id="107"/>
    <w:p>
      <w:pPr>
        <w:spacing w:after="0"/>
        <w:ind w:left="0"/>
        <w:jc w:val="both"/>
      </w:pPr>
      <w:r>
        <w:rPr>
          <w:rFonts w:ascii="Times New Roman"/>
          <w:b w:val="false"/>
          <w:i w:val="false"/>
          <w:color w:val="000000"/>
          <w:sz w:val="28"/>
        </w:rPr>
        <w:t>
      3. По договору по управлению активами страхователей накопительная часть страховой премии передается страховой организацией в доверительное управление управляющему инвестиционным портфелем в целях их объединения с деньгами других инвесторов во внешний фонд и последующего их инвестирования согласно правилам данного внешнего фонда.</w:t>
      </w:r>
    </w:p>
    <w:bookmarkEnd w:id="107"/>
    <w:bookmarkStart w:name="z116" w:id="108"/>
    <w:p>
      <w:pPr>
        <w:spacing w:after="0"/>
        <w:ind w:left="0"/>
        <w:jc w:val="both"/>
      </w:pPr>
      <w:r>
        <w:rPr>
          <w:rFonts w:ascii="Times New Roman"/>
          <w:b w:val="false"/>
          <w:i w:val="false"/>
          <w:color w:val="000000"/>
          <w:sz w:val="28"/>
        </w:rPr>
        <w:t>
      4. Управляющий инвестиционным портфелем осуществляет приобретение паев внешнего фонда от имени страхователя.</w:t>
      </w:r>
    </w:p>
    <w:bookmarkEnd w:id="108"/>
    <w:bookmarkStart w:name="z117" w:id="109"/>
    <w:p>
      <w:pPr>
        <w:spacing w:after="0"/>
        <w:ind w:left="0"/>
        <w:jc w:val="both"/>
      </w:pPr>
      <w:r>
        <w:rPr>
          <w:rFonts w:ascii="Times New Roman"/>
          <w:b w:val="false"/>
          <w:i w:val="false"/>
          <w:color w:val="000000"/>
          <w:sz w:val="28"/>
        </w:rPr>
        <w:t>
      Паи, приобретенные управляющим инвестиционным портфелем, подлежат зачислению на лицевые счета страхователей в системе реестров держателей ценных бумаг (номинального держания), за счет активов которых они были приобретены.</w:t>
      </w:r>
    </w:p>
    <w:bookmarkEnd w:id="109"/>
    <w:bookmarkStart w:name="z118" w:id="110"/>
    <w:p>
      <w:pPr>
        <w:spacing w:after="0"/>
        <w:ind w:left="0"/>
        <w:jc w:val="both"/>
      </w:pPr>
      <w:r>
        <w:rPr>
          <w:rFonts w:ascii="Times New Roman"/>
          <w:b w:val="false"/>
          <w:i w:val="false"/>
          <w:color w:val="000000"/>
          <w:sz w:val="28"/>
        </w:rPr>
        <w:t>
      5. Управляющий инвестиционным портфелем обеспечивает включение в договор по управлению активами страхователей условия о ежедневном представлении в страховую организацию информации о:</w:t>
      </w:r>
    </w:p>
    <w:bookmarkEnd w:id="110"/>
    <w:bookmarkStart w:name="z119" w:id="111"/>
    <w:p>
      <w:pPr>
        <w:spacing w:after="0"/>
        <w:ind w:left="0"/>
        <w:jc w:val="both"/>
      </w:pPr>
      <w:r>
        <w:rPr>
          <w:rFonts w:ascii="Times New Roman"/>
          <w:b w:val="false"/>
          <w:i w:val="false"/>
          <w:color w:val="000000"/>
          <w:sz w:val="28"/>
        </w:rPr>
        <w:t>
      1) перечне объектов инвестирования;</w:t>
      </w:r>
    </w:p>
    <w:bookmarkEnd w:id="111"/>
    <w:bookmarkStart w:name="z120" w:id="112"/>
    <w:p>
      <w:pPr>
        <w:spacing w:after="0"/>
        <w:ind w:left="0"/>
        <w:jc w:val="both"/>
      </w:pPr>
      <w:r>
        <w:rPr>
          <w:rFonts w:ascii="Times New Roman"/>
          <w:b w:val="false"/>
          <w:i w:val="false"/>
          <w:color w:val="000000"/>
          <w:sz w:val="28"/>
        </w:rPr>
        <w:t>
      2) размере денег, размещенных в объект инвестирования;</w:t>
      </w:r>
    </w:p>
    <w:bookmarkEnd w:id="112"/>
    <w:bookmarkStart w:name="z121" w:id="113"/>
    <w:p>
      <w:pPr>
        <w:spacing w:after="0"/>
        <w:ind w:left="0"/>
        <w:jc w:val="both"/>
      </w:pPr>
      <w:r>
        <w:rPr>
          <w:rFonts w:ascii="Times New Roman"/>
          <w:b w:val="false"/>
          <w:i w:val="false"/>
          <w:color w:val="000000"/>
          <w:sz w:val="28"/>
        </w:rPr>
        <w:t>
      3) размере инвестиционного дохода, полученного по каждому объекту инвестирования;</w:t>
      </w:r>
    </w:p>
    <w:bookmarkEnd w:id="113"/>
    <w:bookmarkStart w:name="z122" w:id="114"/>
    <w:p>
      <w:pPr>
        <w:spacing w:after="0"/>
        <w:ind w:left="0"/>
        <w:jc w:val="both"/>
      </w:pPr>
      <w:r>
        <w:rPr>
          <w:rFonts w:ascii="Times New Roman"/>
          <w:b w:val="false"/>
          <w:i w:val="false"/>
          <w:color w:val="000000"/>
          <w:sz w:val="28"/>
        </w:rPr>
        <w:t>
      4) начисленном инвестиционном доходе по сформированным внешним фондам.</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