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225e3" w14:textId="ed225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постановления Правления Национального Банка Республики Казахстан по вопросам регулирования рынка ценных бумаг</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27 августа 2018 года № 188. Зарегистрировано в Министерстве юстиции Республики Казахстан 1 октября 2018 года № 17457.</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ff0000"/>
          <w:sz w:val="28"/>
        </w:rPr>
        <w:t xml:space="preserve">Порядок введения в действие настоящего приказа см. </w:t>
      </w:r>
      <w:r>
        <w:rPr>
          <w:rFonts w:ascii="Times New Roman"/>
          <w:b w:val="false"/>
          <w:i w:val="false"/>
          <w:color w:val="ff0000"/>
          <w:sz w:val="28"/>
        </w:rPr>
        <w:t>п. 5</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В целях совершенствования нормативных правовых актов Республики Казахстан Правление Национального Банка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Перечень</w:t>
      </w:r>
      <w:r>
        <w:rPr>
          <w:rFonts w:ascii="Times New Roman"/>
          <w:b w:val="false"/>
          <w:i w:val="false"/>
          <w:color w:val="000000"/>
          <w:sz w:val="28"/>
        </w:rPr>
        <w:t xml:space="preserve"> постановлений Правления Национального Банка Республики Казахстан по вопросам регулирования рынка ценных бумаг, в которые вносятся изменения (далее - Перечень), согласно приложению к настоящему постановлению.</w:t>
      </w:r>
    </w:p>
    <w:bookmarkEnd w:id="1"/>
    <w:bookmarkStart w:name="z6" w:id="2"/>
    <w:p>
      <w:pPr>
        <w:spacing w:after="0"/>
        <w:ind w:left="0"/>
        <w:jc w:val="both"/>
      </w:pPr>
      <w:r>
        <w:rPr>
          <w:rFonts w:ascii="Times New Roman"/>
          <w:b w:val="false"/>
          <w:i w:val="false"/>
          <w:color w:val="000000"/>
          <w:sz w:val="28"/>
        </w:rPr>
        <w:t>
      2. Департаменту регулирования небанковских финансовых организаций (Кошербаева А.М.)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подпунктами 2), 3) настоящего пункта и пунктом 3 настоящего постановления.</w:t>
      </w:r>
    </w:p>
    <w:bookmarkEnd w:id="6"/>
    <w:bookmarkStart w:name="z11" w:id="7"/>
    <w:p>
      <w:pPr>
        <w:spacing w:after="0"/>
        <w:ind w:left="0"/>
        <w:jc w:val="both"/>
      </w:pPr>
      <w:r>
        <w:rPr>
          <w:rFonts w:ascii="Times New Roman"/>
          <w:b w:val="false"/>
          <w:i w:val="false"/>
          <w:color w:val="000000"/>
          <w:sz w:val="28"/>
        </w:rPr>
        <w:t xml:space="preserve">
      3. Управлению по защите прав потребителей финансовых услуг и внешних коммуникаций (Терентьев А.Л.)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w:t>
      </w:r>
    </w:p>
    <w:bookmarkEnd w:id="7"/>
    <w:bookmarkStart w:name="z12" w:id="8"/>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Курманова Ж.Б.</w:t>
      </w:r>
    </w:p>
    <w:bookmarkEnd w:id="8"/>
    <w:bookmarkStart w:name="z13" w:id="9"/>
    <w:p>
      <w:pPr>
        <w:spacing w:after="0"/>
        <w:ind w:left="0"/>
        <w:jc w:val="both"/>
      </w:pPr>
      <w:r>
        <w:rPr>
          <w:rFonts w:ascii="Times New Roman"/>
          <w:b w:val="false"/>
          <w:i w:val="false"/>
          <w:color w:val="000000"/>
          <w:sz w:val="28"/>
        </w:rPr>
        <w:t xml:space="preserve">
      5. Настоящее постановление вводится в действие по истечении десяти календарных дней после дня его первого официального опубликования, за исключением: </w:t>
      </w:r>
    </w:p>
    <w:bookmarkEnd w:id="9"/>
    <w:bookmarkStart w:name="z14" w:id="10"/>
    <w:p>
      <w:pPr>
        <w:spacing w:after="0"/>
        <w:ind w:left="0"/>
        <w:jc w:val="both"/>
      </w:pPr>
      <w:r>
        <w:rPr>
          <w:rFonts w:ascii="Times New Roman"/>
          <w:b w:val="false"/>
          <w:i w:val="false"/>
          <w:color w:val="000000"/>
          <w:sz w:val="28"/>
        </w:rPr>
        <w:t xml:space="preserve">
      абзацев четвертого и пятого </w:t>
      </w:r>
      <w:r>
        <w:rPr>
          <w:rFonts w:ascii="Times New Roman"/>
          <w:b w:val="false"/>
          <w:i w:val="false"/>
          <w:color w:val="000000"/>
          <w:sz w:val="28"/>
        </w:rPr>
        <w:t>пункта 2</w:t>
      </w:r>
      <w:r>
        <w:rPr>
          <w:rFonts w:ascii="Times New Roman"/>
          <w:b w:val="false"/>
          <w:i w:val="false"/>
          <w:color w:val="000000"/>
          <w:sz w:val="28"/>
        </w:rPr>
        <w:t xml:space="preserve"> Перечня;</w:t>
      </w:r>
    </w:p>
    <w:bookmarkEnd w:id="10"/>
    <w:bookmarkStart w:name="z15" w:id="11"/>
    <w:p>
      <w:pPr>
        <w:spacing w:after="0"/>
        <w:ind w:left="0"/>
        <w:jc w:val="both"/>
      </w:pPr>
      <w:r>
        <w:rPr>
          <w:rFonts w:ascii="Times New Roman"/>
          <w:b w:val="false"/>
          <w:i w:val="false"/>
          <w:color w:val="000000"/>
          <w:sz w:val="28"/>
        </w:rPr>
        <w:t xml:space="preserve">
      абзацев двенадцатого, тринадцатого, четырнадцатого, пятнадцатого, сорок восьмого, сорок девятого, пятидесятого и пятьдесят первого </w:t>
      </w:r>
      <w:r>
        <w:rPr>
          <w:rFonts w:ascii="Times New Roman"/>
          <w:b w:val="false"/>
          <w:i w:val="false"/>
          <w:color w:val="000000"/>
          <w:sz w:val="28"/>
        </w:rPr>
        <w:t>пункта 3</w:t>
      </w:r>
      <w:r>
        <w:rPr>
          <w:rFonts w:ascii="Times New Roman"/>
          <w:b w:val="false"/>
          <w:i w:val="false"/>
          <w:color w:val="000000"/>
          <w:sz w:val="28"/>
        </w:rPr>
        <w:t xml:space="preserve"> Перечня;</w:t>
      </w:r>
    </w:p>
    <w:bookmarkEnd w:id="11"/>
    <w:bookmarkStart w:name="z16" w:id="12"/>
    <w:p>
      <w:pPr>
        <w:spacing w:after="0"/>
        <w:ind w:left="0"/>
        <w:jc w:val="both"/>
      </w:pPr>
      <w:r>
        <w:rPr>
          <w:rFonts w:ascii="Times New Roman"/>
          <w:b w:val="false"/>
          <w:i w:val="false"/>
          <w:color w:val="000000"/>
          <w:sz w:val="28"/>
        </w:rPr>
        <w:t xml:space="preserve">
      абзацев третьего, шестого, седьмого и восьмого </w:t>
      </w:r>
      <w:r>
        <w:rPr>
          <w:rFonts w:ascii="Times New Roman"/>
          <w:b w:val="false"/>
          <w:i w:val="false"/>
          <w:color w:val="000000"/>
          <w:sz w:val="28"/>
        </w:rPr>
        <w:t>пункта 4</w:t>
      </w:r>
      <w:r>
        <w:rPr>
          <w:rFonts w:ascii="Times New Roman"/>
          <w:b w:val="false"/>
          <w:i w:val="false"/>
          <w:color w:val="000000"/>
          <w:sz w:val="28"/>
        </w:rPr>
        <w:t xml:space="preserve"> Перечня, которые вводятся в действие с 1 января 2019 года.</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Национального Банка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Акишев</w:t>
            </w:r>
            <w:r>
              <w:rPr>
                <w:rFonts w:ascii="Times New Roman"/>
                <w:b w:val="false"/>
                <w:i w:val="false"/>
                <w:color w:val="000000"/>
                <w:sz w:val="20"/>
              </w:rPr>
              <w:t>
</w:t>
            </w:r>
          </w:p>
        </w:tc>
      </w:tr>
    </w:tbl>
    <w:p>
      <w:pPr>
        <w:spacing w:after="0"/>
        <w:ind w:left="0"/>
        <w:jc w:val="both"/>
      </w:pPr>
      <w:bookmarkStart w:name="z18" w:id="13"/>
      <w:r>
        <w:rPr>
          <w:rFonts w:ascii="Times New Roman"/>
          <w:b w:val="false"/>
          <w:i w:val="false"/>
          <w:color w:val="000000"/>
          <w:sz w:val="28"/>
        </w:rPr>
        <w:t>
      "СОГЛАСОВАНО"</w:t>
      </w:r>
    </w:p>
    <w:bookmarkEnd w:id="13"/>
    <w:p>
      <w:pPr>
        <w:spacing w:after="0"/>
        <w:ind w:left="0"/>
        <w:jc w:val="both"/>
      </w:pPr>
      <w:r>
        <w:rPr>
          <w:rFonts w:ascii="Times New Roman"/>
          <w:b w:val="false"/>
          <w:i w:val="false"/>
          <w:color w:val="000000"/>
          <w:sz w:val="28"/>
        </w:rPr>
        <w:t>Председатель Комитета по статистике</w:t>
      </w:r>
    </w:p>
    <w:p>
      <w:pPr>
        <w:spacing w:after="0"/>
        <w:ind w:left="0"/>
        <w:jc w:val="both"/>
      </w:pPr>
      <w:r>
        <w:rPr>
          <w:rFonts w:ascii="Times New Roman"/>
          <w:b w:val="false"/>
          <w:i w:val="false"/>
          <w:color w:val="000000"/>
          <w:sz w:val="28"/>
        </w:rPr>
        <w:t>Министерства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 Н. Айдапкелов</w:t>
      </w:r>
    </w:p>
    <w:bookmarkStart w:name="z23" w:id="14"/>
    <w:p>
      <w:pPr>
        <w:spacing w:after="0"/>
        <w:ind w:left="0"/>
        <w:jc w:val="both"/>
      </w:pPr>
      <w:r>
        <w:rPr>
          <w:rFonts w:ascii="Times New Roman"/>
          <w:b w:val="false"/>
          <w:i w:val="false"/>
          <w:color w:val="000000"/>
          <w:sz w:val="28"/>
        </w:rPr>
        <w:t>
      "____"____________2018г.</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2018 года № 188</w:t>
            </w:r>
          </w:p>
        </w:tc>
      </w:tr>
    </w:tbl>
    <w:bookmarkStart w:name="z25" w:id="15"/>
    <w:p>
      <w:pPr>
        <w:spacing w:after="0"/>
        <w:ind w:left="0"/>
        <w:jc w:val="left"/>
      </w:pPr>
      <w:r>
        <w:rPr>
          <w:rFonts w:ascii="Times New Roman"/>
          <w:b/>
          <w:i w:val="false"/>
          <w:color w:val="000000"/>
        </w:rPr>
        <w:t xml:space="preserve"> Перечень постановлений Правления Национального Банка Республики Казахстан по вопросам регулирования рынка ценных бумаг, в которые вносятся изменения</w:t>
      </w:r>
    </w:p>
    <w:bookmarkEnd w:id="15"/>
    <w:bookmarkStart w:name="z26" w:id="16"/>
    <w:p>
      <w:pPr>
        <w:spacing w:after="0"/>
        <w:ind w:left="0"/>
        <w:jc w:val="both"/>
      </w:pPr>
      <w:r>
        <w:rPr>
          <w:rFonts w:ascii="Times New Roman"/>
          <w:b w:val="false"/>
          <w:i w:val="false"/>
          <w:color w:val="ff0000"/>
          <w:sz w:val="28"/>
        </w:rPr>
        <w:t xml:space="preserve">
      1. Утратил силу постановлением Правления Агентства РК по регулированию и развитию финансового рынка от 20.10.2022 </w:t>
      </w:r>
      <w:r>
        <w:rPr>
          <w:rFonts w:ascii="Times New Roman"/>
          <w:b w:val="false"/>
          <w:i w:val="false"/>
          <w:color w:val="ff0000"/>
          <w:sz w:val="28"/>
        </w:rPr>
        <w:t>№ 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6"/>
    <w:bookmarkStart w:name="z42" w:id="17"/>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июля 2012 года № 228 "Об установлении перечня финансовых инструментов, разрешенных к приобретению только за счет средств квалифицированных инвесторов" (зарегистрировано в Реестре государственной регистрации нормативных правовых актов под № 7853, опубликовано 26 сентября 2012 года в газете "Казахстанская правда" № 326-327 (27145-27146) следующие изменения:</w:t>
      </w:r>
    </w:p>
    <w:bookmarkEnd w:id="17"/>
    <w:bookmarkStart w:name="z43" w:id="18"/>
    <w:p>
      <w:pPr>
        <w:spacing w:after="0"/>
        <w:ind w:left="0"/>
        <w:jc w:val="both"/>
      </w:pPr>
      <w:r>
        <w:rPr>
          <w:rFonts w:ascii="Times New Roman"/>
          <w:b w:val="false"/>
          <w:i w:val="false"/>
          <w:color w:val="000000"/>
          <w:sz w:val="28"/>
        </w:rPr>
        <w:t>
      в заголовок внесено изменение на государственном языке, текст на русском языке не меняется;</w:t>
      </w:r>
    </w:p>
    <w:bookmarkEnd w:id="18"/>
    <w:bookmarkStart w:name="z44" w:id="19"/>
    <w:p>
      <w:pPr>
        <w:spacing w:after="0"/>
        <w:ind w:left="0"/>
        <w:jc w:val="both"/>
      </w:pPr>
      <w:r>
        <w:rPr>
          <w:rFonts w:ascii="Times New Roman"/>
          <w:b w:val="false"/>
          <w:i w:val="false"/>
          <w:color w:val="000000"/>
          <w:sz w:val="28"/>
        </w:rPr>
        <w:t xml:space="preserve">
      в абзац первый </w:t>
      </w:r>
      <w:r>
        <w:rPr>
          <w:rFonts w:ascii="Times New Roman"/>
          <w:b w:val="false"/>
          <w:i w:val="false"/>
          <w:color w:val="000000"/>
          <w:sz w:val="28"/>
        </w:rPr>
        <w:t>пункта 1</w:t>
      </w:r>
      <w:r>
        <w:rPr>
          <w:rFonts w:ascii="Times New Roman"/>
          <w:b w:val="false"/>
          <w:i w:val="false"/>
          <w:color w:val="000000"/>
          <w:sz w:val="28"/>
        </w:rPr>
        <w:t xml:space="preserve"> внесено изменение на государственном языке, текст на русском языке не меняется;</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46" w:id="20"/>
    <w:p>
      <w:pPr>
        <w:spacing w:after="0"/>
        <w:ind w:left="0"/>
        <w:jc w:val="both"/>
      </w:pPr>
      <w:r>
        <w:rPr>
          <w:rFonts w:ascii="Times New Roman"/>
          <w:b w:val="false"/>
          <w:i w:val="false"/>
          <w:color w:val="000000"/>
          <w:sz w:val="28"/>
        </w:rPr>
        <w:t>
      "2-1. Номинальный держатель и (или) центральный депозитарий не осуществляет зачисление ценных бумаг и (или) иных финансовых инструментов, разрешенных для приобретения только за счет средств квалифицированных инвесторов, на лицевые счета держателей, не являющихся квалифицированными инвесторами, за исключением случаев, когда указанные в пункте 1 настоящего постановления ценные бумаги и (или) иные финансовые инструменты зачисляются на лицевые счета держателей в порядке наследования, а также при исполнении исполнительных листов, выдаваемых на основании судебных актов.".</w:t>
      </w:r>
    </w:p>
    <w:bookmarkEnd w:id="20"/>
    <w:bookmarkStart w:name="z47" w:id="21"/>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26 июля 2013 года № 184 "Об утверждении Правил осуществления кастодиальной деятельности на рынке ценных бумаг Республики Казахстан" (зарегистрировано в Реестре государственной регистрации нормативных правовых актов под № 8692, опубликовано 17 октября 2013 года в газете "Казахстанская правда" № 295 (27569) следующие изменения:</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49" w:id="22"/>
    <w:p>
      <w:pPr>
        <w:spacing w:after="0"/>
        <w:ind w:left="0"/>
        <w:jc w:val="both"/>
      </w:pPr>
      <w:r>
        <w:rPr>
          <w:rFonts w:ascii="Times New Roman"/>
          <w:b w:val="false"/>
          <w:i w:val="false"/>
          <w:color w:val="000000"/>
          <w:sz w:val="28"/>
        </w:rPr>
        <w:t>
      "В соответствии с законами Республики Казахстан от 2 июля 2003 года "</w:t>
      </w:r>
      <w:r>
        <w:rPr>
          <w:rFonts w:ascii="Times New Roman"/>
          <w:b w:val="false"/>
          <w:i w:val="false"/>
          <w:color w:val="000000"/>
          <w:sz w:val="28"/>
        </w:rPr>
        <w:t>О рынке ценных бумаг</w:t>
      </w:r>
      <w:r>
        <w:rPr>
          <w:rFonts w:ascii="Times New Roman"/>
          <w:b w:val="false"/>
          <w:i w:val="false"/>
          <w:color w:val="000000"/>
          <w:sz w:val="28"/>
        </w:rPr>
        <w:t>", от 7 июля 2004 года "</w:t>
      </w:r>
      <w:r>
        <w:rPr>
          <w:rFonts w:ascii="Times New Roman"/>
          <w:b w:val="false"/>
          <w:i w:val="false"/>
          <w:color w:val="000000"/>
          <w:sz w:val="28"/>
        </w:rPr>
        <w:t>Об инвестиционных и венчурных фондах</w:t>
      </w:r>
      <w:r>
        <w:rPr>
          <w:rFonts w:ascii="Times New Roman"/>
          <w:b w:val="false"/>
          <w:i w:val="false"/>
          <w:color w:val="000000"/>
          <w:sz w:val="28"/>
        </w:rPr>
        <w:t>", от 20 февраля 2006 года "</w:t>
      </w:r>
      <w:r>
        <w:rPr>
          <w:rFonts w:ascii="Times New Roman"/>
          <w:b w:val="false"/>
          <w:i w:val="false"/>
          <w:color w:val="000000"/>
          <w:sz w:val="28"/>
        </w:rPr>
        <w:t>О проектном финансировании и секьюритизации</w:t>
      </w:r>
      <w:r>
        <w:rPr>
          <w:rFonts w:ascii="Times New Roman"/>
          <w:b w:val="false"/>
          <w:i w:val="false"/>
          <w:color w:val="000000"/>
          <w:sz w:val="28"/>
        </w:rPr>
        <w:t>", от 21 июня 2013 года "</w:t>
      </w:r>
      <w:r>
        <w:rPr>
          <w:rFonts w:ascii="Times New Roman"/>
          <w:b w:val="false"/>
          <w:i w:val="false"/>
          <w:color w:val="000000"/>
          <w:sz w:val="28"/>
        </w:rPr>
        <w:t>О пенсионном обеспечении в Республике Казахстан</w:t>
      </w:r>
      <w:r>
        <w:rPr>
          <w:rFonts w:ascii="Times New Roman"/>
          <w:b w:val="false"/>
          <w:i w:val="false"/>
          <w:color w:val="000000"/>
          <w:sz w:val="28"/>
        </w:rPr>
        <w:t>" Правление Национального Банка Республики Казахстан ПОСТАНОВЛЯЕТ:";</w:t>
      </w:r>
    </w:p>
    <w:bookmarkEnd w:id="22"/>
    <w:bookmarkStart w:name="z50" w:id="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кастодиальной деятельности на рынке ценных бумаг Республики Казахстан, утвержденных указанным постановлением:</w:t>
      </w:r>
    </w:p>
    <w:bookmarkEnd w:id="23"/>
    <w:bookmarkStart w:name="z51" w:id="24"/>
    <w:p>
      <w:pPr>
        <w:spacing w:after="0"/>
        <w:ind w:left="0"/>
        <w:jc w:val="both"/>
      </w:pPr>
      <w:r>
        <w:rPr>
          <w:rFonts w:ascii="Times New Roman"/>
          <w:b w:val="false"/>
          <w:i w:val="false"/>
          <w:color w:val="000000"/>
          <w:sz w:val="28"/>
        </w:rPr>
        <w:t>
      преамбулу изложить в следующей редакции:</w:t>
      </w:r>
    </w:p>
    <w:bookmarkEnd w:id="24"/>
    <w:bookmarkStart w:name="z52" w:id="25"/>
    <w:p>
      <w:pPr>
        <w:spacing w:after="0"/>
        <w:ind w:left="0"/>
        <w:jc w:val="both"/>
      </w:pPr>
      <w:r>
        <w:rPr>
          <w:rFonts w:ascii="Times New Roman"/>
          <w:b w:val="false"/>
          <w:i w:val="false"/>
          <w:color w:val="000000"/>
          <w:sz w:val="28"/>
        </w:rPr>
        <w:t xml:space="preserve">
      "Настоящие Правила осуществления кастодиальной деятельности на рынке ценных бумаг (далее - Правила) разработаны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(Общая часть), законами Республики Казахстан от 2 июля 2003 года "</w:t>
      </w:r>
      <w:r>
        <w:rPr>
          <w:rFonts w:ascii="Times New Roman"/>
          <w:b w:val="false"/>
          <w:i w:val="false"/>
          <w:color w:val="000000"/>
          <w:sz w:val="28"/>
        </w:rPr>
        <w:t>О рынке ценных бумаг</w:t>
      </w:r>
      <w:r>
        <w:rPr>
          <w:rFonts w:ascii="Times New Roman"/>
          <w:b w:val="false"/>
          <w:i w:val="false"/>
          <w:color w:val="000000"/>
          <w:sz w:val="28"/>
        </w:rPr>
        <w:t>" (далее - Закон о рынке ценных бумаг), от 7 июля 2004 года "</w:t>
      </w:r>
      <w:r>
        <w:rPr>
          <w:rFonts w:ascii="Times New Roman"/>
          <w:b w:val="false"/>
          <w:i w:val="false"/>
          <w:color w:val="000000"/>
          <w:sz w:val="28"/>
        </w:rPr>
        <w:t>Об инвестиционных и венчурных фондах</w:t>
      </w:r>
      <w:r>
        <w:rPr>
          <w:rFonts w:ascii="Times New Roman"/>
          <w:b w:val="false"/>
          <w:i w:val="false"/>
          <w:color w:val="000000"/>
          <w:sz w:val="28"/>
        </w:rPr>
        <w:t>" (далее - Закон об инвестиционных фондах), от 20 февраля 2006 года "</w:t>
      </w:r>
      <w:r>
        <w:rPr>
          <w:rFonts w:ascii="Times New Roman"/>
          <w:b w:val="false"/>
          <w:i w:val="false"/>
          <w:color w:val="000000"/>
          <w:sz w:val="28"/>
        </w:rPr>
        <w:t>О проектном финансировании и секьюритизации</w:t>
      </w:r>
      <w:r>
        <w:rPr>
          <w:rFonts w:ascii="Times New Roman"/>
          <w:b w:val="false"/>
          <w:i w:val="false"/>
          <w:color w:val="000000"/>
          <w:sz w:val="28"/>
        </w:rPr>
        <w:t>", от 21 июня 2013 года "</w:t>
      </w:r>
      <w:r>
        <w:rPr>
          <w:rFonts w:ascii="Times New Roman"/>
          <w:b w:val="false"/>
          <w:i w:val="false"/>
          <w:color w:val="000000"/>
          <w:sz w:val="28"/>
        </w:rPr>
        <w:t>О пенсионном обеспечении в Республике Казахстан</w:t>
      </w:r>
      <w:r>
        <w:rPr>
          <w:rFonts w:ascii="Times New Roman"/>
          <w:b w:val="false"/>
          <w:i w:val="false"/>
          <w:color w:val="000000"/>
          <w:sz w:val="28"/>
        </w:rPr>
        <w:t>" (далее - Закон о пенсионном обеспечении) и определяют условия и порядок осуществления кастодиальной деятельности на рынке ценных бумаг.";</w:t>
      </w:r>
    </w:p>
    <w:bookmarkEnd w:id="25"/>
    <w:bookmarkStart w:name="z53" w:id="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w:t>
      </w:r>
    </w:p>
    <w:bookmarkEnd w:id="26"/>
    <w:bookmarkStart w:name="z54" w:id="27"/>
    <w:p>
      <w:pPr>
        <w:spacing w:after="0"/>
        <w:ind w:left="0"/>
        <w:jc w:val="both"/>
      </w:pPr>
      <w:r>
        <w:rPr>
          <w:rFonts w:ascii="Times New Roman"/>
          <w:b w:val="false"/>
          <w:i w:val="false"/>
          <w:color w:val="000000"/>
          <w:sz w:val="28"/>
        </w:rPr>
        <w:t>
      подпункт 2) изложить в следующей редакции:</w:t>
      </w:r>
    </w:p>
    <w:bookmarkEnd w:id="27"/>
    <w:bookmarkStart w:name="z55" w:id="28"/>
    <w:p>
      <w:pPr>
        <w:spacing w:after="0"/>
        <w:ind w:left="0"/>
        <w:jc w:val="both"/>
      </w:pPr>
      <w:r>
        <w:rPr>
          <w:rFonts w:ascii="Times New Roman"/>
          <w:b w:val="false"/>
          <w:i w:val="false"/>
          <w:color w:val="000000"/>
          <w:sz w:val="28"/>
        </w:rPr>
        <w:t>
      "2) копии внутренних документов, подписанных первым руководителем кастодиана или лицом, его замещающим;";</w:t>
      </w:r>
    </w:p>
    <w:bookmarkEnd w:id="28"/>
    <w:bookmarkStart w:name="z56" w:id="29"/>
    <w:p>
      <w:pPr>
        <w:spacing w:after="0"/>
        <w:ind w:left="0"/>
        <w:jc w:val="both"/>
      </w:pPr>
      <w:r>
        <w:rPr>
          <w:rFonts w:ascii="Times New Roman"/>
          <w:b w:val="false"/>
          <w:i w:val="false"/>
          <w:color w:val="000000"/>
          <w:sz w:val="28"/>
        </w:rPr>
        <w:t>
      подпункт 5) изложить в следующей редакции:</w:t>
      </w:r>
    </w:p>
    <w:bookmarkEnd w:id="29"/>
    <w:bookmarkStart w:name="z57" w:id="30"/>
    <w:p>
      <w:pPr>
        <w:spacing w:after="0"/>
        <w:ind w:left="0"/>
        <w:jc w:val="both"/>
      </w:pPr>
      <w:r>
        <w:rPr>
          <w:rFonts w:ascii="Times New Roman"/>
          <w:b w:val="false"/>
          <w:i w:val="false"/>
          <w:color w:val="000000"/>
          <w:sz w:val="28"/>
        </w:rPr>
        <w:t>
      "5) сведения о мерах надзорного реагирования и санкциях, примененных уполномоченным органом к данному кастодиану и (или) его руководящим работникам в течение последних 12 (двенадцати) последовательных календарных месяцев.";</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59" w:id="31"/>
    <w:p>
      <w:pPr>
        <w:spacing w:after="0"/>
        <w:ind w:left="0"/>
        <w:jc w:val="both"/>
      </w:pPr>
      <w:r>
        <w:rPr>
          <w:rFonts w:ascii="Times New Roman"/>
          <w:b w:val="false"/>
          <w:i w:val="false"/>
          <w:color w:val="000000"/>
          <w:sz w:val="28"/>
        </w:rPr>
        <w:t>
      "16. До наступления намеченной даты расторжения кастодиального договора в порядке, предусмотренном кастодиальным договором и внутренними документами кастодиана, активы клиентов передаются кастодианом клиенту или новому кастодиану, или другому номинальному держателю, или центральному депозитарию.";</w:t>
      </w:r>
    </w:p>
    <w:bookmarkEnd w:id="31"/>
    <w:bookmarkStart w:name="z60" w:id="32"/>
    <w:p>
      <w:pPr>
        <w:spacing w:after="0"/>
        <w:ind w:left="0"/>
        <w:jc w:val="both"/>
      </w:pPr>
      <w:r>
        <w:rPr>
          <w:rFonts w:ascii="Times New Roman"/>
          <w:b w:val="false"/>
          <w:i w:val="false"/>
          <w:color w:val="000000"/>
          <w:sz w:val="28"/>
        </w:rPr>
        <w:t xml:space="preserve">
      подпункт 10) </w:t>
      </w:r>
      <w:r>
        <w:rPr>
          <w:rFonts w:ascii="Times New Roman"/>
          <w:b w:val="false"/>
          <w:i w:val="false"/>
          <w:color w:val="000000"/>
          <w:sz w:val="28"/>
        </w:rPr>
        <w:t>пункта 20</w:t>
      </w:r>
      <w:r>
        <w:rPr>
          <w:rFonts w:ascii="Times New Roman"/>
          <w:b w:val="false"/>
          <w:i w:val="false"/>
          <w:color w:val="000000"/>
          <w:sz w:val="28"/>
        </w:rPr>
        <w:t xml:space="preserve"> изложить в следующей редакции:</w:t>
      </w:r>
    </w:p>
    <w:bookmarkEnd w:id="32"/>
    <w:bookmarkStart w:name="z61" w:id="33"/>
    <w:p>
      <w:pPr>
        <w:spacing w:after="0"/>
        <w:ind w:left="0"/>
        <w:jc w:val="both"/>
      </w:pPr>
      <w:r>
        <w:rPr>
          <w:rFonts w:ascii="Times New Roman"/>
          <w:b w:val="false"/>
          <w:i w:val="false"/>
          <w:color w:val="000000"/>
          <w:sz w:val="28"/>
        </w:rPr>
        <w:t>
      "10) обеспечивает конфиденциальность информации об активах клиентов, находящихся на счетах, открытых клиентам в системе учета кастодиана, и передает информацию клиентам по поручению эмитентов ценных бумаг и центрального депозитария;";</w:t>
      </w:r>
    </w:p>
    <w:bookmarkEnd w:id="33"/>
    <w:bookmarkStart w:name="z62" w:id="34"/>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21</w:t>
      </w:r>
      <w:r>
        <w:rPr>
          <w:rFonts w:ascii="Times New Roman"/>
          <w:b w:val="false"/>
          <w:i w:val="false"/>
          <w:color w:val="000000"/>
          <w:sz w:val="28"/>
        </w:rPr>
        <w:t xml:space="preserve"> изложить в следующей редакции:</w:t>
      </w:r>
    </w:p>
    <w:bookmarkEnd w:id="34"/>
    <w:bookmarkStart w:name="z63" w:id="35"/>
    <w:p>
      <w:pPr>
        <w:spacing w:after="0"/>
        <w:ind w:left="0"/>
        <w:jc w:val="both"/>
      </w:pPr>
      <w:r>
        <w:rPr>
          <w:rFonts w:ascii="Times New Roman"/>
          <w:b w:val="false"/>
          <w:i w:val="false"/>
          <w:color w:val="000000"/>
          <w:sz w:val="28"/>
        </w:rPr>
        <w:t>
      "2) ежемесячное информирование добровольного накопительного пенсионного фонда о состоянии его счетов, предназначенных для учета и хранения денег, а также предоставление сведений о движении денег по инвестиционному счету по форме согласно приложению 1 к Правилам, в порядке и сроки, предусмотренные кастодиальным договором;";</w:t>
      </w:r>
    </w:p>
    <w:bookmarkEnd w:id="35"/>
    <w:bookmarkStart w:name="z64" w:id="36"/>
    <w:p>
      <w:pPr>
        <w:spacing w:after="0"/>
        <w:ind w:left="0"/>
        <w:jc w:val="both"/>
      </w:pPr>
      <w:r>
        <w:rPr>
          <w:rFonts w:ascii="Times New Roman"/>
          <w:b w:val="false"/>
          <w:i w:val="false"/>
          <w:color w:val="000000"/>
          <w:sz w:val="28"/>
        </w:rPr>
        <w:t>
      подпункт 4) пункта 24 изложить в следующей редакции:</w:t>
      </w:r>
    </w:p>
    <w:bookmarkEnd w:id="36"/>
    <w:bookmarkStart w:name="z65" w:id="37"/>
    <w:p>
      <w:pPr>
        <w:spacing w:after="0"/>
        <w:ind w:left="0"/>
        <w:jc w:val="both"/>
      </w:pPr>
      <w:r>
        <w:rPr>
          <w:rFonts w:ascii="Times New Roman"/>
          <w:b w:val="false"/>
          <w:i w:val="false"/>
          <w:color w:val="000000"/>
          <w:sz w:val="28"/>
        </w:rPr>
        <w:t>
      "4) мерами надзорного реагирования, примененными уполномоченным органом, направленными на ограничение инвестиционной деятельности добровольного накопительного пенсионного фонда в отношении пенсионных активов.";</w:t>
      </w:r>
    </w:p>
    <w:bookmarkEnd w:id="37"/>
    <w:bookmarkStart w:name="z66" w:id="38"/>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25</w:t>
      </w:r>
      <w:r>
        <w:rPr>
          <w:rFonts w:ascii="Times New Roman"/>
          <w:b w:val="false"/>
          <w:i w:val="false"/>
          <w:color w:val="000000"/>
          <w:sz w:val="28"/>
        </w:rPr>
        <w:t xml:space="preserve"> изложить в следующей редакции:</w:t>
      </w:r>
    </w:p>
    <w:bookmarkEnd w:id="38"/>
    <w:bookmarkStart w:name="z67" w:id="39"/>
    <w:p>
      <w:pPr>
        <w:spacing w:after="0"/>
        <w:ind w:left="0"/>
        <w:jc w:val="both"/>
      </w:pPr>
      <w:r>
        <w:rPr>
          <w:rFonts w:ascii="Times New Roman"/>
          <w:b w:val="false"/>
          <w:i w:val="false"/>
          <w:color w:val="000000"/>
          <w:sz w:val="28"/>
        </w:rPr>
        <w:t>
      "4) мерами надзорного реагирования, примененными уполномоченным органом, направленными на ограничение инвестиционной деятельности управляющего инвестиционным портфелем инвестиционного фонда в отношении активов инвестиционного фонда.";</w:t>
      </w:r>
    </w:p>
    <w:bookmarkEnd w:id="39"/>
    <w:bookmarkStart w:name="z68" w:id="40"/>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30</w:t>
      </w:r>
      <w:r>
        <w:rPr>
          <w:rFonts w:ascii="Times New Roman"/>
          <w:b w:val="false"/>
          <w:i w:val="false"/>
          <w:color w:val="000000"/>
          <w:sz w:val="28"/>
        </w:rPr>
        <w:t xml:space="preserve"> изложить в следующей редакции:</w:t>
      </w:r>
    </w:p>
    <w:bookmarkEnd w:id="40"/>
    <w:bookmarkStart w:name="z69" w:id="41"/>
    <w:p>
      <w:pPr>
        <w:spacing w:after="0"/>
        <w:ind w:left="0"/>
        <w:jc w:val="both"/>
      </w:pPr>
      <w:r>
        <w:rPr>
          <w:rFonts w:ascii="Times New Roman"/>
          <w:b w:val="false"/>
          <w:i w:val="false"/>
          <w:color w:val="000000"/>
          <w:sz w:val="28"/>
        </w:rPr>
        <w:t xml:space="preserve">
      "30. Регистрация сделок с эмиссионными ценными бумагами и иными финансовыми инструментами, предоставление выписки с лицевого счета держателя ценных бумаг и раскрытие информации, а также проведение иных операций в системе учета кастодиана в рамках осуществления им функций номинального держателя осуществляется кастодианом в порядке и на условиях, установленных </w:t>
      </w:r>
      <w:r>
        <w:rPr>
          <w:rFonts w:ascii="Times New Roman"/>
          <w:b w:val="false"/>
          <w:i w:val="false"/>
          <w:color w:val="000000"/>
          <w:sz w:val="28"/>
        </w:rPr>
        <w:t>Законом</w:t>
      </w:r>
      <w:r>
        <w:rPr>
          <w:rFonts w:ascii="Times New Roman"/>
          <w:b w:val="false"/>
          <w:i w:val="false"/>
          <w:color w:val="000000"/>
          <w:sz w:val="28"/>
        </w:rPr>
        <w:t xml:space="preserve"> о рынке ценных бумаг, Правилами регистрации сделок с эмиссионными ценными бумагами, переданными в номинальное держание, заключенных на организованном или неорганизованном рынке, в системе номинального держания (системе учета центрального депозитария), предоставления выписки с лицевого счета держателя ценных бумаг в системе учета номинального держания и (или) в системе учета центрального депозитария и предоставления номинальным держателем информации о клиентах, ценные бумаги которых находятся в его номинальном держании, по требованию регистратора, центрального депозитария и эмитента,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22 октября 2014 года № 210, зарегистрированным в Реестре государственной регистрации нормативных правовых актов под № 9876 (далее - Правила № 210) и Правилами.";</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71" w:id="42"/>
    <w:p>
      <w:pPr>
        <w:spacing w:after="0"/>
        <w:ind w:left="0"/>
        <w:jc w:val="both"/>
      </w:pPr>
      <w:r>
        <w:rPr>
          <w:rFonts w:ascii="Times New Roman"/>
          <w:b w:val="false"/>
          <w:i w:val="false"/>
          <w:color w:val="000000"/>
          <w:sz w:val="28"/>
        </w:rPr>
        <w:t>
      "31. Учет операций с активами клиентов, а также получение и распределение доходов по ним осуществляются в соответствии с законодательством Республики Казахстан, внутренними документами кастодиана и учетной политикой клиента кастодиана.";</w:t>
      </w:r>
    </w:p>
    <w:bookmarkEnd w:id="42"/>
    <w:bookmarkStart w:name="z72" w:id="4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39</w:t>
      </w:r>
      <w:r>
        <w:rPr>
          <w:rFonts w:ascii="Times New Roman"/>
          <w:b w:val="false"/>
          <w:i w:val="false"/>
          <w:color w:val="000000"/>
          <w:sz w:val="28"/>
        </w:rPr>
        <w:t xml:space="preserve"> изложить в следующей редакции:</w:t>
      </w:r>
    </w:p>
    <w:bookmarkEnd w:id="43"/>
    <w:bookmarkStart w:name="z73" w:id="44"/>
    <w:p>
      <w:pPr>
        <w:spacing w:after="0"/>
        <w:ind w:left="0"/>
        <w:jc w:val="both"/>
      </w:pPr>
      <w:r>
        <w:rPr>
          <w:rFonts w:ascii="Times New Roman"/>
          <w:b w:val="false"/>
          <w:i w:val="false"/>
          <w:color w:val="000000"/>
          <w:sz w:val="28"/>
        </w:rPr>
        <w:t>
      "Акт сверки данных составляется в двух экземплярах и подписывается представителями сторон, осуществляющими сверку.";</w:t>
      </w:r>
    </w:p>
    <w:bookmarkEnd w:id="44"/>
    <w:bookmarkStart w:name="z74" w:id="45"/>
    <w:p>
      <w:pPr>
        <w:spacing w:after="0"/>
        <w:ind w:left="0"/>
        <w:jc w:val="both"/>
      </w:pPr>
      <w:r>
        <w:rPr>
          <w:rFonts w:ascii="Times New Roman"/>
          <w:b w:val="false"/>
          <w:i w:val="false"/>
          <w:color w:val="000000"/>
          <w:sz w:val="28"/>
        </w:rPr>
        <w:t xml:space="preserve">
      подпункты 3) и 4) </w:t>
      </w:r>
      <w:r>
        <w:rPr>
          <w:rFonts w:ascii="Times New Roman"/>
          <w:b w:val="false"/>
          <w:i w:val="false"/>
          <w:color w:val="000000"/>
          <w:sz w:val="28"/>
        </w:rPr>
        <w:t>пункта 62</w:t>
      </w:r>
      <w:r>
        <w:rPr>
          <w:rFonts w:ascii="Times New Roman"/>
          <w:b w:val="false"/>
          <w:i w:val="false"/>
          <w:color w:val="000000"/>
          <w:sz w:val="28"/>
        </w:rPr>
        <w:t xml:space="preserve"> изложить в следующей редакции:</w:t>
      </w:r>
    </w:p>
    <w:bookmarkEnd w:id="45"/>
    <w:bookmarkStart w:name="z75" w:id="46"/>
    <w:p>
      <w:pPr>
        <w:spacing w:after="0"/>
        <w:ind w:left="0"/>
        <w:jc w:val="both"/>
      </w:pPr>
      <w:r>
        <w:rPr>
          <w:rFonts w:ascii="Times New Roman"/>
          <w:b w:val="false"/>
          <w:i w:val="false"/>
          <w:color w:val="000000"/>
          <w:sz w:val="28"/>
        </w:rPr>
        <w:t xml:space="preserve">
      "3) сведения о движении денег, эмиссионных ценных бумаг и иных финансовых инструментов на счетах, открытых в системе учета кастодиана, </w:t>
      </w:r>
      <w:r>
        <w:rPr>
          <w:rFonts w:ascii="Times New Roman"/>
          <w:b w:val="false"/>
          <w:i w:val="false"/>
          <w:color w:val="000000"/>
          <w:sz w:val="28"/>
        </w:rPr>
        <w:t>с даты заключения кастодиального договора и об остатке денег, эмиссионных ценных бумаг и иных финансовых инструментов на счетах, открытых в системе учета кастодиана, на дату составления акта приема-передачи активов;</w:t>
      </w:r>
    </w:p>
    <w:bookmarkEnd w:id="46"/>
    <w:bookmarkStart w:name="z77" w:id="47"/>
    <w:p>
      <w:pPr>
        <w:spacing w:after="0"/>
        <w:ind w:left="0"/>
        <w:jc w:val="both"/>
      </w:pPr>
      <w:r>
        <w:rPr>
          <w:rFonts w:ascii="Times New Roman"/>
          <w:b w:val="false"/>
          <w:i w:val="false"/>
          <w:color w:val="000000"/>
          <w:sz w:val="28"/>
        </w:rPr>
        <w:t>
      4) сведения о движении иного имущества, помимо денег и иных финансовых инструментов, входящего в состав активов инвестиционного фонда, с даты заключения кастодиального договора и об остатках иного имущества, помимо денег и иных финансовых инструментов, входящего в состав активов инвестиционного фонда, согласно данным системы учета кастодиана, на дату составления акта приема-передачи активов;";</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и </w:t>
      </w:r>
      <w:r>
        <w:rPr>
          <w:rFonts w:ascii="Times New Roman"/>
          <w:b w:val="false"/>
          <w:i w:val="false"/>
          <w:color w:val="000000"/>
          <w:sz w:val="28"/>
        </w:rPr>
        <w:t>68</w:t>
      </w:r>
      <w:r>
        <w:rPr>
          <w:rFonts w:ascii="Times New Roman"/>
          <w:b w:val="false"/>
          <w:i w:val="false"/>
          <w:color w:val="000000"/>
          <w:sz w:val="28"/>
        </w:rPr>
        <w:t xml:space="preserve"> изложить в следующей редакции:</w:t>
      </w:r>
    </w:p>
    <w:bookmarkStart w:name="z79" w:id="48"/>
    <w:p>
      <w:pPr>
        <w:spacing w:after="0"/>
        <w:ind w:left="0"/>
        <w:jc w:val="both"/>
      </w:pPr>
      <w:r>
        <w:rPr>
          <w:rFonts w:ascii="Times New Roman"/>
          <w:b w:val="false"/>
          <w:i w:val="false"/>
          <w:color w:val="000000"/>
          <w:sz w:val="28"/>
        </w:rPr>
        <w:t>
      "65. Акт приема-передачи активов клиента составляется по состоянию на дату расторжения кастодиального договора в трех экземплярах по одному экземпляру для кастодиана, нового кастодиана и клиента либо его уполномоченного представителя, подписывается первыми руководителями и главными бухгалтерами кастодиана и нового кастодиана.</w:t>
      </w:r>
    </w:p>
    <w:bookmarkEnd w:id="48"/>
    <w:bookmarkStart w:name="z80" w:id="49"/>
    <w:p>
      <w:pPr>
        <w:spacing w:after="0"/>
        <w:ind w:left="0"/>
        <w:jc w:val="both"/>
      </w:pPr>
      <w:r>
        <w:rPr>
          <w:rFonts w:ascii="Times New Roman"/>
          <w:b w:val="false"/>
          <w:i w:val="false"/>
          <w:color w:val="000000"/>
          <w:sz w:val="28"/>
        </w:rPr>
        <w:t>
      66. Акт приема-передачи пенсионных активов добровольного накопительного пенсионного фонда составляется по состоянию на дату расторжения кастодиального договора в четырех экземплярах по одному экземпляру для добровольного накопительного пенсионного фонда, кастодиана, нового кастодиана, уполномоченного органа, подписывается первыми руководителями и главными бухгалтерами добровольного накопительного пенсионного фонда, кастодиана и нового кастодиана.</w:t>
      </w:r>
    </w:p>
    <w:bookmarkEnd w:id="49"/>
    <w:bookmarkStart w:name="z81" w:id="50"/>
    <w:p>
      <w:pPr>
        <w:spacing w:after="0"/>
        <w:ind w:left="0"/>
        <w:jc w:val="both"/>
      </w:pPr>
      <w:r>
        <w:rPr>
          <w:rFonts w:ascii="Times New Roman"/>
          <w:b w:val="false"/>
          <w:i w:val="false"/>
          <w:color w:val="000000"/>
          <w:sz w:val="28"/>
        </w:rPr>
        <w:t>
      67. Акт приема-передачи выделенных активов специальной финансовой компании составляется по состоянию на дату расторжения кастодиального договора в пяти экземплярах по одному экземпляру для специальной финансовой компании, ее управляющего инвестиционным портфелем, кастодиана, нового кастодиана, уполномоченного органа, подписывается первыми руководителями и главными бухгалтерами специальной финансовой компании, управляющего инвестиционным портфелем (являющегося стороной кастодиального договора), кастодиана и нового кастодиана.</w:t>
      </w:r>
    </w:p>
    <w:bookmarkEnd w:id="50"/>
    <w:bookmarkStart w:name="z82" w:id="51"/>
    <w:p>
      <w:pPr>
        <w:spacing w:after="0"/>
        <w:ind w:left="0"/>
        <w:jc w:val="both"/>
      </w:pPr>
      <w:r>
        <w:rPr>
          <w:rFonts w:ascii="Times New Roman"/>
          <w:b w:val="false"/>
          <w:i w:val="false"/>
          <w:color w:val="000000"/>
          <w:sz w:val="28"/>
        </w:rPr>
        <w:t>
      68. Акт приема-передачи активов инвестиционного фонда составляется по состоянию на дату расторжения кастодиального договора в четырех экземплярах по одному экземпляру для управляющего инвестиционным портфелем инвестиционного фонда, кастодиана, нового кастодиана, уполномоченного органа, подписывается первыми руководителями и главными бухгалтерами управляющего инвестиционным портфелем, кастодиана и нового кастодиана.</w:t>
      </w:r>
    </w:p>
    <w:bookmarkEnd w:id="51"/>
    <w:bookmarkStart w:name="z83" w:id="52"/>
    <w:p>
      <w:pPr>
        <w:spacing w:after="0"/>
        <w:ind w:left="0"/>
        <w:jc w:val="both"/>
      </w:pPr>
      <w:r>
        <w:rPr>
          <w:rFonts w:ascii="Times New Roman"/>
          <w:b w:val="false"/>
          <w:i w:val="false"/>
          <w:color w:val="000000"/>
          <w:sz w:val="28"/>
        </w:rPr>
        <w:t xml:space="preserve">
      При передаче активов акционерного инвестиционного фонда акт приема-передачи его активов новому кастодиану дополнительно подписывается первым руководителем и главным бухгалтером акционерного инвестиционного фонда."; </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70-1</w:t>
      </w:r>
      <w:r>
        <w:rPr>
          <w:rFonts w:ascii="Times New Roman"/>
          <w:b w:val="false"/>
          <w:i w:val="false"/>
          <w:color w:val="000000"/>
          <w:sz w:val="28"/>
        </w:rPr>
        <w:t xml:space="preserve"> изложить в следующей редакции:</w:t>
      </w:r>
    </w:p>
    <w:bookmarkStart w:name="z85" w:id="53"/>
    <w:p>
      <w:pPr>
        <w:spacing w:after="0"/>
        <w:ind w:left="0"/>
        <w:jc w:val="both"/>
      </w:pPr>
      <w:r>
        <w:rPr>
          <w:rFonts w:ascii="Times New Roman"/>
          <w:b w:val="false"/>
          <w:i w:val="false"/>
          <w:color w:val="000000"/>
          <w:sz w:val="28"/>
        </w:rPr>
        <w:t xml:space="preserve">
      "70-1. Порядок передачи активов клиентов новому кастодиану, установленный настоящей главой, не распространяется на передачу кастодианом активов клиентов в рамках проведения операции по одновременной передаче активов и обязательств между родительским банком (далее - родительский банк - новый кастодиан) и дочерним банком (далее - дочерний банк - кастодиан), за исключением требований, предусмотренных в </w:t>
      </w:r>
      <w:r>
        <w:rPr>
          <w:rFonts w:ascii="Times New Roman"/>
          <w:b w:val="false"/>
          <w:i w:val="false"/>
          <w:color w:val="000000"/>
          <w:sz w:val="28"/>
        </w:rPr>
        <w:t>пункте 60</w:t>
      </w:r>
      <w:r>
        <w:rPr>
          <w:rFonts w:ascii="Times New Roman"/>
          <w:b w:val="false"/>
          <w:i w:val="false"/>
          <w:color w:val="000000"/>
          <w:sz w:val="28"/>
        </w:rPr>
        <w:t xml:space="preserve">, подпунктах 1) и 3) </w:t>
      </w:r>
      <w:r>
        <w:rPr>
          <w:rFonts w:ascii="Times New Roman"/>
          <w:b w:val="false"/>
          <w:i w:val="false"/>
          <w:color w:val="000000"/>
          <w:sz w:val="28"/>
        </w:rPr>
        <w:t>пункта 61</w:t>
      </w:r>
      <w:r>
        <w:rPr>
          <w:rFonts w:ascii="Times New Roman"/>
          <w:b w:val="false"/>
          <w:i w:val="false"/>
          <w:color w:val="000000"/>
          <w:sz w:val="28"/>
        </w:rPr>
        <w:t xml:space="preserve">, подпунктах 2), 3), 4), 5), 6) и 7) </w:t>
      </w:r>
      <w:r>
        <w:rPr>
          <w:rFonts w:ascii="Times New Roman"/>
          <w:b w:val="false"/>
          <w:i w:val="false"/>
          <w:color w:val="000000"/>
          <w:sz w:val="28"/>
        </w:rPr>
        <w:t>пункта 62</w:t>
      </w:r>
      <w:r>
        <w:rPr>
          <w:rFonts w:ascii="Times New Roman"/>
          <w:b w:val="false"/>
          <w:i w:val="false"/>
          <w:color w:val="000000"/>
          <w:sz w:val="28"/>
        </w:rPr>
        <w:t xml:space="preserve">, </w:t>
      </w:r>
      <w:r>
        <w:rPr>
          <w:rFonts w:ascii="Times New Roman"/>
          <w:b w:val="false"/>
          <w:i w:val="false"/>
          <w:color w:val="000000"/>
          <w:sz w:val="28"/>
        </w:rPr>
        <w:t>пунктах 64</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и </w:t>
      </w:r>
      <w:r>
        <w:rPr>
          <w:rFonts w:ascii="Times New Roman"/>
          <w:b w:val="false"/>
          <w:i w:val="false"/>
          <w:color w:val="000000"/>
          <w:sz w:val="28"/>
        </w:rPr>
        <w:t>70</w:t>
      </w:r>
      <w:r>
        <w:rPr>
          <w:rFonts w:ascii="Times New Roman"/>
          <w:b w:val="false"/>
          <w:i w:val="false"/>
          <w:color w:val="000000"/>
          <w:sz w:val="28"/>
        </w:rPr>
        <w:t xml:space="preserve"> Правил.</w:t>
      </w:r>
    </w:p>
    <w:bookmarkEnd w:id="53"/>
    <w:bookmarkStart w:name="z86" w:id="54"/>
    <w:p>
      <w:pPr>
        <w:spacing w:after="0"/>
        <w:ind w:left="0"/>
        <w:jc w:val="both"/>
      </w:pPr>
      <w:r>
        <w:rPr>
          <w:rFonts w:ascii="Times New Roman"/>
          <w:b w:val="false"/>
          <w:i w:val="false"/>
          <w:color w:val="000000"/>
          <w:sz w:val="28"/>
        </w:rPr>
        <w:t>
      В случае, указанном в части первой настоящего пункта, дочерний банк - кастодиан передает активы клиентов родительскому банку - новому кастодиану на основании акта приема-передачи активов клиента без расторжения клиентом кастодиального договора с дочерним банком - кастодианом и без заключения клиентом кастодиального договора с родительским банком - новым кастодианом.</w:t>
      </w:r>
    </w:p>
    <w:bookmarkEnd w:id="54"/>
    <w:bookmarkStart w:name="z87" w:id="55"/>
    <w:p>
      <w:pPr>
        <w:spacing w:after="0"/>
        <w:ind w:left="0"/>
        <w:jc w:val="both"/>
      </w:pPr>
      <w:r>
        <w:rPr>
          <w:rFonts w:ascii="Times New Roman"/>
          <w:b w:val="false"/>
          <w:i w:val="false"/>
          <w:color w:val="000000"/>
          <w:sz w:val="28"/>
        </w:rPr>
        <w:t>
      Операции по списанию активов клиента у дочернего банка - кастодиана и зачислению у родительского банка - нового кастодиана проводятся кастодианами на основании акта приема-передачи активов клиента без предоставления клиентом приказов на проведение операций по списанию (зачислению) с (на) лицевых (лицевые), текущих (текущие) счетов (счета). Открытие родительским банком - новым кастодианом лицевых, текущих счетов клиенту осуществляется без предоставления приказов на открытие лицевых, текущих счетов.</w:t>
      </w:r>
    </w:p>
    <w:bookmarkEnd w:id="55"/>
    <w:bookmarkStart w:name="z88" w:id="56"/>
    <w:p>
      <w:pPr>
        <w:spacing w:after="0"/>
        <w:ind w:left="0"/>
        <w:jc w:val="both"/>
      </w:pPr>
      <w:r>
        <w:rPr>
          <w:rFonts w:ascii="Times New Roman"/>
          <w:b w:val="false"/>
          <w:i w:val="false"/>
          <w:color w:val="000000"/>
          <w:sz w:val="28"/>
        </w:rPr>
        <w:t>
      Акт приема-передачи активов клиента подписывается первыми руководителями и главными бухгалтерами дочернего банка – кастодиана и родительского банка - нового кастодиана.</w:t>
      </w:r>
    </w:p>
    <w:bookmarkEnd w:id="56"/>
    <w:bookmarkStart w:name="z89" w:id="57"/>
    <w:p>
      <w:pPr>
        <w:spacing w:after="0"/>
        <w:ind w:left="0"/>
        <w:jc w:val="both"/>
      </w:pPr>
      <w:r>
        <w:rPr>
          <w:rFonts w:ascii="Times New Roman"/>
          <w:b w:val="false"/>
          <w:i w:val="false"/>
          <w:color w:val="000000"/>
          <w:sz w:val="28"/>
        </w:rPr>
        <w:t>
      Отсутствие письменного возражения от клиента и приказа клиента на перевод активов в течение 10 (десяти) рабочих дней со дня публикации объявления при проведении операции по одновременной передаче активов и обязательств между родительским банком - новым кастодианом и дочерним банком - кастодианом рассматривается как согласие клиента на передачу активов родительскому банку - новому кастодиану.";</w:t>
      </w:r>
    </w:p>
    <w:bookmarkEnd w:id="57"/>
    <w:bookmarkStart w:name="z90" w:id="58"/>
    <w:p>
      <w:pPr>
        <w:spacing w:after="0"/>
        <w:ind w:left="0"/>
        <w:jc w:val="both"/>
      </w:pPr>
      <w:r>
        <w:rPr>
          <w:rFonts w:ascii="Times New Roman"/>
          <w:b w:val="false"/>
          <w:i w:val="false"/>
          <w:color w:val="000000"/>
          <w:sz w:val="28"/>
        </w:rPr>
        <w:t xml:space="preserve">
      подпункт 3) </w:t>
      </w:r>
      <w:r>
        <w:rPr>
          <w:rFonts w:ascii="Times New Roman"/>
          <w:b w:val="false"/>
          <w:i w:val="false"/>
          <w:color w:val="000000"/>
          <w:sz w:val="28"/>
        </w:rPr>
        <w:t>пункта 75</w:t>
      </w:r>
      <w:r>
        <w:rPr>
          <w:rFonts w:ascii="Times New Roman"/>
          <w:b w:val="false"/>
          <w:i w:val="false"/>
          <w:color w:val="000000"/>
          <w:sz w:val="28"/>
        </w:rPr>
        <w:t xml:space="preserve"> изложить в следующей редакции:</w:t>
      </w:r>
    </w:p>
    <w:bookmarkEnd w:id="58"/>
    <w:bookmarkStart w:name="z91" w:id="59"/>
    <w:p>
      <w:pPr>
        <w:spacing w:after="0"/>
        <w:ind w:left="0"/>
        <w:jc w:val="both"/>
      </w:pPr>
      <w:r>
        <w:rPr>
          <w:rFonts w:ascii="Times New Roman"/>
          <w:b w:val="false"/>
          <w:i w:val="false"/>
          <w:color w:val="000000"/>
          <w:sz w:val="28"/>
        </w:rPr>
        <w:t>
      "3) сведения о движении денег, ценных бумаг и иных активов на счетах, открытых в системе учета кастодиана, с даты заключения кастодиального договора и об остатках денег, ценных бумаг и иных активов на счетах, открытых на дату составления акта приема-передачи активов, в системе учета кастодиана;";</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76</w:t>
      </w:r>
      <w:r>
        <w:rPr>
          <w:rFonts w:ascii="Times New Roman"/>
          <w:b w:val="false"/>
          <w:i w:val="false"/>
          <w:color w:val="000000"/>
          <w:sz w:val="28"/>
        </w:rPr>
        <w:t xml:space="preserve"> в следующей редакции:</w:t>
      </w:r>
    </w:p>
    <w:bookmarkStart w:name="z93" w:id="60"/>
    <w:p>
      <w:pPr>
        <w:spacing w:after="0"/>
        <w:ind w:left="0"/>
        <w:jc w:val="both"/>
      </w:pPr>
      <w:r>
        <w:rPr>
          <w:rFonts w:ascii="Times New Roman"/>
          <w:b w:val="false"/>
          <w:i w:val="false"/>
          <w:color w:val="000000"/>
          <w:sz w:val="28"/>
        </w:rPr>
        <w:t>
      "76. Акт приема-передачи активов паевого инвестиционного фонда составляется в двух экземплярах по одному экземпляру для кастодиана и нового управляющего инвестиционным портфелем и подписывается первыми руководителями и главными бухгалтерами кастодиана и управляющим инвестиционным портфелем.</w:t>
      </w:r>
    </w:p>
    <w:bookmarkEnd w:id="60"/>
    <w:bookmarkStart w:name="z94" w:id="61"/>
    <w:p>
      <w:pPr>
        <w:spacing w:after="0"/>
        <w:ind w:left="0"/>
        <w:jc w:val="both"/>
      </w:pPr>
      <w:r>
        <w:rPr>
          <w:rFonts w:ascii="Times New Roman"/>
          <w:b w:val="false"/>
          <w:i w:val="false"/>
          <w:color w:val="000000"/>
          <w:sz w:val="28"/>
        </w:rPr>
        <w:t>
      Копия акта приема-передачи активов паевого инвестиционного фонда направляется кастодианом в уполномоченный орган не позднее 3 (трех) календарных дней со дня подписания его сторонами.";</w:t>
      </w:r>
    </w:p>
    <w:bookmarkEnd w:id="61"/>
    <w:bookmarkStart w:name="z95" w:id="62"/>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77</w:t>
      </w:r>
      <w:r>
        <w:rPr>
          <w:rFonts w:ascii="Times New Roman"/>
          <w:b w:val="false"/>
          <w:i w:val="false"/>
          <w:color w:val="000000"/>
          <w:sz w:val="28"/>
        </w:rPr>
        <w:t xml:space="preserve"> изложить в следующей редакции:</w:t>
      </w:r>
    </w:p>
    <w:bookmarkEnd w:id="62"/>
    <w:bookmarkStart w:name="z96" w:id="63"/>
    <w:p>
      <w:pPr>
        <w:spacing w:after="0"/>
        <w:ind w:left="0"/>
        <w:jc w:val="both"/>
      </w:pPr>
      <w:r>
        <w:rPr>
          <w:rFonts w:ascii="Times New Roman"/>
          <w:b w:val="false"/>
          <w:i w:val="false"/>
          <w:color w:val="000000"/>
          <w:sz w:val="28"/>
        </w:rPr>
        <w:t>
      "2) в течение 1 (одного) рабочего дня, следующего за днем наступления основания для прекращения существования паевого инвестиционного фонда, направляет центральному депозитарию уведомление об этом;";</w:t>
      </w:r>
    </w:p>
    <w:bookmarkEnd w:id="63"/>
    <w:bookmarkStart w:name="z97" w:id="64"/>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78</w:t>
      </w:r>
      <w:r>
        <w:rPr>
          <w:rFonts w:ascii="Times New Roman"/>
          <w:b w:val="false"/>
          <w:i w:val="false"/>
          <w:color w:val="000000"/>
          <w:sz w:val="28"/>
        </w:rPr>
        <w:t xml:space="preserve"> изложить в следующей редакции:</w:t>
      </w:r>
    </w:p>
    <w:bookmarkEnd w:id="64"/>
    <w:bookmarkStart w:name="z98" w:id="65"/>
    <w:p>
      <w:pPr>
        <w:spacing w:after="0"/>
        <w:ind w:left="0"/>
        <w:jc w:val="both"/>
      </w:pPr>
      <w:r>
        <w:rPr>
          <w:rFonts w:ascii="Times New Roman"/>
          <w:b w:val="false"/>
          <w:i w:val="false"/>
          <w:color w:val="000000"/>
          <w:sz w:val="28"/>
        </w:rPr>
        <w:t>
      "1) центрального депозитария сведения о паях паевого инвестиционного фонда, прекращение существования которого производится кастодианом, держателях паев данного паевого инвестиционного фонда, их реквизитах и количестве принадлежащих им паев;";</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Сведения</w:t>
      </w:r>
      <w:r>
        <w:rPr>
          <w:rFonts w:ascii="Times New Roman"/>
          <w:b w:val="false"/>
          <w:i w:val="false"/>
          <w:color w:val="000000"/>
          <w:sz w:val="28"/>
        </w:rPr>
        <w:t xml:space="preserve"> о движении денег по инвестиционному счету по форме согласно приложению 1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w:t>
      </w:r>
      <w:r>
        <w:rPr>
          <w:rFonts w:ascii="Times New Roman"/>
          <w:b w:val="false"/>
          <w:i w:val="false"/>
          <w:color w:val="000000"/>
          <w:sz w:val="28"/>
        </w:rPr>
        <w:t xml:space="preserve"> о структуре пенсионных активов по форме согласно приложению 2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Перечню.</w:t>
      </w:r>
    </w:p>
    <w:bookmarkStart w:name="z101" w:id="66"/>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26 сентября 2016 года № 239 "Об утверждении Правил выпуска, размещения, обращения и погашения краткосрочных нот Национального Банка Республики Казахстан" (зарегистрировано в Реестре государственной регистрации нормативных правовых актов под № 14423, опубликовано</w:t>
      </w:r>
      <w:r>
        <w:rPr>
          <w:rFonts w:ascii="Times New Roman"/>
          <w:b w:val="false"/>
          <w:i w:val="false"/>
          <w:color w:val="000000"/>
          <w:sz w:val="28"/>
        </w:rPr>
        <w:t xml:space="preserve"> 28 ноября 2016 года в Эталонном контрольном банке нормативных правовых актов Республики Казахстан) следующие изменения:</w:t>
      </w:r>
    </w:p>
    <w:bookmarkEnd w:id="66"/>
    <w:bookmarkStart w:name="z103" w:id="6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выпуска, размещения, обращения и погашения краткосрочных нот Национального Банка Республики Казахстан, утвержденных указанным постановлением:</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пункта 2 исключить;</w:t>
      </w:r>
    </w:p>
    <w:bookmarkStart w:name="z105" w:id="68"/>
    <w:p>
      <w:pPr>
        <w:spacing w:after="0"/>
        <w:ind w:left="0"/>
        <w:jc w:val="both"/>
      </w:pPr>
      <w:r>
        <w:rPr>
          <w:rFonts w:ascii="Times New Roman"/>
          <w:b w:val="false"/>
          <w:i w:val="false"/>
          <w:color w:val="000000"/>
          <w:sz w:val="28"/>
        </w:rPr>
        <w:t>
      пункт 5 изложить в следующей редакции:</w:t>
      </w:r>
    </w:p>
    <w:bookmarkEnd w:id="68"/>
    <w:bookmarkStart w:name="z106" w:id="69"/>
    <w:p>
      <w:pPr>
        <w:spacing w:after="0"/>
        <w:ind w:left="0"/>
        <w:jc w:val="both"/>
      </w:pPr>
      <w:r>
        <w:rPr>
          <w:rFonts w:ascii="Times New Roman"/>
          <w:b w:val="false"/>
          <w:i w:val="false"/>
          <w:color w:val="000000"/>
          <w:sz w:val="28"/>
        </w:rPr>
        <w:t xml:space="preserve">
      "5. Вопросы налогообложения по краткосрочным нотам Национального Банка регулируются </w:t>
      </w:r>
      <w:r>
        <w:rPr>
          <w:rFonts w:ascii="Times New Roman"/>
          <w:b w:val="false"/>
          <w:i w:val="false"/>
          <w:color w:val="000000"/>
          <w:sz w:val="28"/>
        </w:rPr>
        <w:t>статьей 341</w:t>
      </w:r>
      <w:r>
        <w:rPr>
          <w:rFonts w:ascii="Times New Roman"/>
          <w:b w:val="false"/>
          <w:i w:val="false"/>
          <w:color w:val="000000"/>
          <w:sz w:val="28"/>
        </w:rPr>
        <w:t xml:space="preserve"> и </w:t>
      </w:r>
      <w:r>
        <w:rPr>
          <w:rFonts w:ascii="Times New Roman"/>
          <w:b w:val="false"/>
          <w:i w:val="false"/>
          <w:color w:val="000000"/>
          <w:sz w:val="28"/>
        </w:rPr>
        <w:t>главой 74</w:t>
      </w:r>
      <w:r>
        <w:rPr>
          <w:rFonts w:ascii="Times New Roman"/>
          <w:b w:val="false"/>
          <w:i w:val="false"/>
          <w:color w:val="000000"/>
          <w:sz w:val="28"/>
        </w:rPr>
        <w:t xml:space="preserve"> Кодекса Республики Казахстан от 25 декабря 2017 года "О налогах и других обязательных платежах в бюджет (Налоговый кодекс)".";</w:t>
      </w:r>
    </w:p>
    <w:bookmarkEnd w:id="69"/>
    <w:bookmarkStart w:name="z107" w:id="70"/>
    <w:p>
      <w:pPr>
        <w:spacing w:after="0"/>
        <w:ind w:left="0"/>
        <w:jc w:val="both"/>
      </w:pPr>
      <w:r>
        <w:rPr>
          <w:rFonts w:ascii="Times New Roman"/>
          <w:b w:val="false"/>
          <w:i w:val="false"/>
          <w:color w:val="000000"/>
          <w:sz w:val="28"/>
        </w:rPr>
        <w:t>
      пункт 9 изложить в следующей редакции:</w:t>
      </w:r>
    </w:p>
    <w:bookmarkEnd w:id="70"/>
    <w:bookmarkStart w:name="z108" w:id="71"/>
    <w:p>
      <w:pPr>
        <w:spacing w:after="0"/>
        <w:ind w:left="0"/>
        <w:jc w:val="both"/>
      </w:pPr>
      <w:r>
        <w:rPr>
          <w:rFonts w:ascii="Times New Roman"/>
          <w:b w:val="false"/>
          <w:i w:val="false"/>
          <w:color w:val="000000"/>
          <w:sz w:val="28"/>
        </w:rPr>
        <w:t>
      "9. На основании заявки уполномоченного подразделения, поданной не позднее чем за один рабочий день до даты начала размещения краткосрочных нот Национального Банка, центральный депозитарий присваивает международный идентификационный номер (код ISIN) выпуску краткосрочных нот Национального Банка.";</w:t>
      </w:r>
    </w:p>
    <w:bookmarkEnd w:id="71"/>
    <w:bookmarkStart w:name="z109" w:id="72"/>
    <w:p>
      <w:pPr>
        <w:spacing w:after="0"/>
        <w:ind w:left="0"/>
        <w:jc w:val="both"/>
      </w:pPr>
      <w:r>
        <w:rPr>
          <w:rFonts w:ascii="Times New Roman"/>
          <w:b w:val="false"/>
          <w:i w:val="false"/>
          <w:color w:val="000000"/>
          <w:sz w:val="28"/>
        </w:rPr>
        <w:t>
      пункт 10 исключить.</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постановлений</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рынка ценных бумаг,</w:t>
            </w:r>
            <w:r>
              <w:br/>
            </w:r>
            <w:r>
              <w:rPr>
                <w:rFonts w:ascii="Times New Roman"/>
                <w:b w:val="false"/>
                <w:i w:val="false"/>
                <w:color w:val="000000"/>
                <w:sz w:val="20"/>
              </w:rPr>
              <w:t>в которые вносятся изменения</w:t>
            </w:r>
          </w:p>
        </w:tc>
      </w:tr>
    </w:tbl>
    <w:p>
      <w:pPr>
        <w:spacing w:after="0"/>
        <w:ind w:left="0"/>
        <w:jc w:val="both"/>
      </w:pPr>
      <w:r>
        <w:rPr>
          <w:rFonts w:ascii="Times New Roman"/>
          <w:b w:val="false"/>
          <w:i w:val="false"/>
          <w:color w:val="ff0000"/>
          <w:sz w:val="28"/>
        </w:rPr>
        <w:t xml:space="preserve">
      Сноска. Приложение 1 утратило силу постановлением Правления Агентства РК по регулированию и развитию финансового рынка от 20.10.2022 </w:t>
      </w:r>
      <w:r>
        <w:rPr>
          <w:rFonts w:ascii="Times New Roman"/>
          <w:b w:val="false"/>
          <w:i w:val="false"/>
          <w:color w:val="ff0000"/>
          <w:sz w:val="28"/>
        </w:rPr>
        <w:t>№ 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постановлений</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 по</w:t>
            </w:r>
            <w:r>
              <w:br/>
            </w:r>
            <w:r>
              <w:rPr>
                <w:rFonts w:ascii="Times New Roman"/>
                <w:b w:val="false"/>
                <w:i w:val="false"/>
                <w:color w:val="000000"/>
                <w:sz w:val="20"/>
              </w:rPr>
              <w:t>вопросам регулирования</w:t>
            </w:r>
            <w:r>
              <w:br/>
            </w:r>
            <w:r>
              <w:rPr>
                <w:rFonts w:ascii="Times New Roman"/>
                <w:b w:val="false"/>
                <w:i w:val="false"/>
                <w:color w:val="000000"/>
                <w:sz w:val="20"/>
              </w:rPr>
              <w:t>рынка ценных бумаг, в которые</w:t>
            </w:r>
            <w:r>
              <w:br/>
            </w:r>
            <w:r>
              <w:rPr>
                <w:rFonts w:ascii="Times New Roman"/>
                <w:b w:val="false"/>
                <w:i w:val="false"/>
                <w:color w:val="000000"/>
                <w:sz w:val="20"/>
              </w:rPr>
              <w:t>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кастодиальной деятельности</w:t>
            </w:r>
            <w:r>
              <w:br/>
            </w:r>
            <w:r>
              <w:rPr>
                <w:rFonts w:ascii="Times New Roman"/>
                <w:b w:val="false"/>
                <w:i w:val="false"/>
                <w:color w:val="000000"/>
                <w:sz w:val="20"/>
              </w:rPr>
              <w:t>на рынке ценных бумаг</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Сведения о движении денег по инвестиционному счету</w:t>
            </w:r>
            <w:r>
              <w:br/>
            </w:r>
            <w:r>
              <w:rPr>
                <w:rFonts w:ascii="Times New Roman"/>
                <w:b w:val="false"/>
                <w:i w:val="false"/>
                <w:color w:val="000000"/>
                <w:sz w:val="20"/>
              </w:rPr>
              <w:t>__________________________________________________________________</w:t>
            </w:r>
            <w:r>
              <w:br/>
            </w:r>
            <w:r>
              <w:rPr>
                <w:rFonts w:ascii="Times New Roman"/>
                <w:b w:val="false"/>
                <w:i w:val="false"/>
                <w:color w:val="000000"/>
                <w:sz w:val="20"/>
              </w:rPr>
              <w:t>(наименование добровольного накопительного пенсионного фонда)</w:t>
            </w:r>
            <w:r>
              <w:br/>
            </w:r>
            <w:r>
              <w:rPr>
                <w:rFonts w:ascii="Times New Roman"/>
                <w:b w:val="false"/>
                <w:i w:val="false"/>
                <w:color w:val="000000"/>
                <w:sz w:val="20"/>
              </w:rPr>
              <w:t>за период с "___" ___________ по "____"___________ 20 __г.</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денежных потоков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на начало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денег всего,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пенсионные взносы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пенсионные накопления из других добровольных накопительных пенсионных фондов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полученный инвестиционный доход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невыясненные (ошибочно поступившие) суммы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со счета пенсионных выплат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возврата банковских вкладов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от реализации ценных бумаг, включая суммы от погашения ценных бумаг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суммы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Инвестировано денег всего, в том числе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финансовые инструменты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всего,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пенсионные выплаты по возрасту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наследникам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выездом за пределы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ошибочно зачисленных сумм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комиссионных вознаграждений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иностранной валюты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на конец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2" w:id="73"/>
    <w:p>
      <w:pPr>
        <w:spacing w:after="0"/>
        <w:ind w:left="0"/>
        <w:jc w:val="both"/>
      </w:pPr>
      <w:r>
        <w:rPr>
          <w:rFonts w:ascii="Times New Roman"/>
          <w:b w:val="false"/>
          <w:i w:val="false"/>
          <w:color w:val="000000"/>
          <w:sz w:val="28"/>
        </w:rPr>
        <w:t>
      Дополнительные сведения</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Начисленный инвестиционный доход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вознаграждения от инвестиционного дохода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вознаграждения от пенсионных активов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сведения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3" w:id="74"/>
      <w:r>
        <w:rPr>
          <w:rFonts w:ascii="Times New Roman"/>
          <w:b w:val="false"/>
          <w:i w:val="false"/>
          <w:color w:val="000000"/>
          <w:sz w:val="28"/>
        </w:rPr>
        <w:t>
      Первый руководитель или лицо, уполномоченное на подписание сведений</w:t>
      </w:r>
    </w:p>
    <w:bookmarkEnd w:id="74"/>
    <w:p>
      <w:pPr>
        <w:spacing w:after="0"/>
        <w:ind w:left="0"/>
        <w:jc w:val="both"/>
      </w:pPr>
      <w:r>
        <w:rPr>
          <w:rFonts w:ascii="Times New Roman"/>
          <w:b w:val="false"/>
          <w:i w:val="false"/>
          <w:color w:val="000000"/>
          <w:sz w:val="28"/>
        </w:rPr>
        <w:t>_________________________________________________________________ 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_________________________________________________________________ 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Исполнитель </w:t>
      </w:r>
      <w:r>
        <w:rPr>
          <w:rFonts w:ascii="Times New Roman"/>
          <w:b w:val="false"/>
          <w:i w:val="false"/>
          <w:color w:val="000000"/>
          <w:sz w:val="28"/>
        </w:rPr>
        <w:t>_______________________________________________________ 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             (подпись)</w:t>
      </w:r>
    </w:p>
    <w:p>
      <w:pPr>
        <w:spacing w:after="0"/>
        <w:ind w:left="0"/>
        <w:jc w:val="both"/>
      </w:pPr>
      <w:r>
        <w:rPr>
          <w:rFonts w:ascii="Times New Roman"/>
          <w:b w:val="false"/>
          <w:i w:val="false"/>
          <w:color w:val="000000"/>
          <w:sz w:val="28"/>
        </w:rPr>
        <w:t xml:space="preserve">       _______________</w:t>
      </w:r>
    </w:p>
    <w:p>
      <w:pPr>
        <w:spacing w:after="0"/>
        <w:ind w:left="0"/>
        <w:jc w:val="both"/>
      </w:pPr>
      <w:r>
        <w:rPr>
          <w:rFonts w:ascii="Times New Roman"/>
          <w:b w:val="false"/>
          <w:i w:val="false"/>
          <w:color w:val="000000"/>
          <w:sz w:val="28"/>
        </w:rPr>
        <w:t xml:space="preserve">       (номер телефона)</w:t>
      </w:r>
    </w:p>
    <w:bookmarkStart w:name="z159" w:id="75"/>
    <w:p>
      <w:pPr>
        <w:spacing w:after="0"/>
        <w:ind w:left="0"/>
        <w:jc w:val="both"/>
      </w:pPr>
      <w:r>
        <w:rPr>
          <w:rFonts w:ascii="Times New Roman"/>
          <w:b w:val="false"/>
          <w:i w:val="false"/>
          <w:color w:val="000000"/>
          <w:sz w:val="28"/>
        </w:rPr>
        <w:t>
      Дата подписания отчета "____" ____________ 20 ___ года</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постановлений</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рынка ценных бумаг, в которые</w:t>
            </w:r>
            <w:r>
              <w:br/>
            </w:r>
            <w:r>
              <w:rPr>
                <w:rFonts w:ascii="Times New Roman"/>
                <w:b w:val="false"/>
                <w:i w:val="false"/>
                <w:color w:val="000000"/>
                <w:sz w:val="20"/>
              </w:rPr>
              <w:t>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осуществления</w:t>
            </w:r>
            <w:r>
              <w:br/>
            </w:r>
            <w:r>
              <w:rPr>
                <w:rFonts w:ascii="Times New Roman"/>
                <w:b w:val="false"/>
                <w:i w:val="false"/>
                <w:color w:val="000000"/>
                <w:sz w:val="20"/>
              </w:rPr>
              <w:t xml:space="preserve">кастодиальной деятельности </w:t>
            </w:r>
            <w:r>
              <w:br/>
            </w:r>
            <w:r>
              <w:rPr>
                <w:rFonts w:ascii="Times New Roman"/>
                <w:b w:val="false"/>
                <w:i w:val="false"/>
                <w:color w:val="000000"/>
                <w:sz w:val="20"/>
              </w:rPr>
              <w:t>на рынке ценных бумаг</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Отчет о структуре пенсионных активов добровольного накопительного пенсионного фонда</w:t>
            </w:r>
            <w:r>
              <w:br/>
            </w:r>
            <w:r>
              <w:rPr>
                <w:rFonts w:ascii="Times New Roman"/>
                <w:b w:val="false"/>
                <w:i w:val="false"/>
                <w:color w:val="000000"/>
                <w:sz w:val="20"/>
              </w:rPr>
              <w:t>___________________________________________________________</w:t>
            </w:r>
            <w:r>
              <w:br/>
            </w:r>
            <w:r>
              <w:rPr>
                <w:rFonts w:ascii="Times New Roman"/>
                <w:b w:val="false"/>
                <w:i w:val="false"/>
                <w:color w:val="000000"/>
                <w:sz w:val="20"/>
              </w:rPr>
              <w:t>(наименование добровольного накопительного пенсионного фонда)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идентификационный номер (код ISIN)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финансового инструмента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погашения (дата погашения)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 для акций, номинальное количество для облигаций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приобретения одного финансового инструмента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Совокупная сумма, вкладываемая в финансовый инструмент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76"/>
          <w:p>
            <w:pPr>
              <w:spacing w:after="20"/>
              <w:ind w:left="20"/>
              <w:jc w:val="both"/>
            </w:pPr>
            <w:r>
              <w:rPr>
                <w:rFonts w:ascii="Times New Roman"/>
                <w:b w:val="false"/>
                <w:i w:val="false"/>
                <w:color w:val="000000"/>
                <w:sz w:val="20"/>
              </w:rPr>
              <w:t>
Доля от совокупной величины размещенных пенсионных активов</w:t>
            </w:r>
          </w:p>
          <w:bookmarkEnd w:id="76"/>
          <w:p>
            <w:pPr>
              <w:spacing w:after="20"/>
              <w:ind w:left="20"/>
              <w:jc w:val="both"/>
            </w:pPr>
            <w:r>
              <w:rPr>
                <w:rFonts w:ascii="Times New Roman"/>
                <w:b w:val="false"/>
                <w:i w:val="false"/>
                <w:color w:val="000000"/>
                <w:sz w:val="20"/>
              </w:rPr>
              <w:t>
(в процентах)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167" w:id="77"/>
    <w:p>
      <w:pPr>
        <w:spacing w:after="0"/>
        <w:ind w:left="0"/>
        <w:jc w:val="both"/>
      </w:pPr>
      <w:r>
        <w:rPr>
          <w:rFonts w:ascii="Times New Roman"/>
          <w:b w:val="false"/>
          <w:i w:val="false"/>
          <w:color w:val="000000"/>
          <w:sz w:val="28"/>
        </w:rPr>
        <w:t>
      Итого по государственным ценным бумагам ____________________</w:t>
      </w:r>
    </w:p>
    <w:bookmarkEnd w:id="77"/>
    <w:bookmarkStart w:name="z168" w:id="78"/>
    <w:p>
      <w:pPr>
        <w:spacing w:after="0"/>
        <w:ind w:left="0"/>
        <w:jc w:val="both"/>
      </w:pPr>
      <w:r>
        <w:rPr>
          <w:rFonts w:ascii="Times New Roman"/>
          <w:b w:val="false"/>
          <w:i w:val="false"/>
          <w:color w:val="000000"/>
          <w:sz w:val="28"/>
        </w:rPr>
        <w:t>
      Итого по негосударственным ценным бумагам __________________</w:t>
      </w:r>
    </w:p>
    <w:bookmarkEnd w:id="78"/>
    <w:bookmarkStart w:name="z169" w:id="79"/>
    <w:p>
      <w:pPr>
        <w:spacing w:after="0"/>
        <w:ind w:left="0"/>
        <w:jc w:val="both"/>
      </w:pPr>
      <w:r>
        <w:rPr>
          <w:rFonts w:ascii="Times New Roman"/>
          <w:b w:val="false"/>
          <w:i w:val="false"/>
          <w:color w:val="000000"/>
          <w:sz w:val="28"/>
        </w:rPr>
        <w:t>
      Итого по иным финансовым инструментам ______________________</w:t>
      </w:r>
    </w:p>
    <w:bookmarkEnd w:id="79"/>
    <w:p>
      <w:pPr>
        <w:spacing w:after="0"/>
        <w:ind w:left="0"/>
        <w:jc w:val="both"/>
      </w:pPr>
      <w:bookmarkStart w:name="z170" w:id="80"/>
      <w:r>
        <w:rPr>
          <w:rFonts w:ascii="Times New Roman"/>
          <w:b w:val="false"/>
          <w:i w:val="false"/>
          <w:color w:val="000000"/>
          <w:sz w:val="28"/>
        </w:rPr>
        <w:t>
      Первый руководитель или лицо, уполномоченное на подписание отчета</w:t>
      </w:r>
    </w:p>
    <w:bookmarkEnd w:id="80"/>
    <w:p>
      <w:pPr>
        <w:spacing w:after="0"/>
        <w:ind w:left="0"/>
        <w:jc w:val="both"/>
      </w:pPr>
      <w:r>
        <w:rPr>
          <w:rFonts w:ascii="Times New Roman"/>
          <w:b w:val="false"/>
          <w:i w:val="false"/>
          <w:color w:val="000000"/>
          <w:sz w:val="28"/>
        </w:rPr>
        <w:t>_________________________________________________________________ 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_________________________________________________________________ 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Исполнитель _____________________________________________________ 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   (подпись)</w:t>
      </w:r>
    </w:p>
    <w:p>
      <w:pPr>
        <w:spacing w:after="0"/>
        <w:ind w:left="0"/>
        <w:jc w:val="both"/>
      </w:pPr>
      <w:r>
        <w:rPr>
          <w:rFonts w:ascii="Times New Roman"/>
          <w:b w:val="false"/>
          <w:i w:val="false"/>
          <w:color w:val="000000"/>
          <w:sz w:val="28"/>
        </w:rPr>
        <w:t>_____________________</w:t>
      </w:r>
    </w:p>
    <w:p>
      <w:pPr>
        <w:spacing w:after="0"/>
        <w:ind w:left="0"/>
        <w:jc w:val="both"/>
      </w:pPr>
      <w:r>
        <w:rPr>
          <w:rFonts w:ascii="Times New Roman"/>
          <w:b w:val="false"/>
          <w:i w:val="false"/>
          <w:color w:val="000000"/>
          <w:sz w:val="28"/>
        </w:rPr>
        <w:t xml:space="preserve">       (номер телефона)</w:t>
      </w:r>
    </w:p>
    <w:bookmarkStart w:name="z175" w:id="81"/>
    <w:p>
      <w:pPr>
        <w:spacing w:after="0"/>
        <w:ind w:left="0"/>
        <w:jc w:val="both"/>
      </w:pPr>
      <w:r>
        <w:rPr>
          <w:rFonts w:ascii="Times New Roman"/>
          <w:b w:val="false"/>
          <w:i w:val="false"/>
          <w:color w:val="000000"/>
          <w:sz w:val="28"/>
        </w:rPr>
        <w:t>
      Дата подписания отчета "____" ____________ 20 ___ года</w:t>
      </w:r>
    </w:p>
    <w:bookmarkEnd w:id="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