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4a31" w14:textId="2d74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использования средств, предусмотренных на представительские затраты, и норм представительских затрат</w:t>
      </w:r>
    </w:p>
    <w:p>
      <w:pPr>
        <w:spacing w:after="0"/>
        <w:ind w:left="0"/>
        <w:jc w:val="both"/>
      </w:pPr>
      <w:r>
        <w:rPr>
          <w:rFonts w:ascii="Times New Roman"/>
          <w:b w:val="false"/>
          <w:i w:val="false"/>
          <w:color w:val="000000"/>
          <w:sz w:val="28"/>
        </w:rPr>
        <w:t>Приказ Министра финансов Республики Казахстан от 28 сентября 2018 года № 863. Зарегистрирован в Министерстве юстиции Республики Казахстан 10 октября 2018 года № 17522.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377)</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14.10.2024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Типовые правила</w:t>
      </w:r>
      <w:r>
        <w:rPr>
          <w:rFonts w:ascii="Times New Roman"/>
          <w:b w:val="false"/>
          <w:i w:val="false"/>
          <w:color w:val="000000"/>
          <w:sz w:val="28"/>
        </w:rPr>
        <w:t xml:space="preserve"> использования средств, предусмотренных на представительские затраты, и норм представительских затрат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14.10.2024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863</w:t>
            </w:r>
          </w:p>
        </w:tc>
      </w:tr>
    </w:tbl>
    <w:bookmarkStart w:name="z14" w:id="8"/>
    <w:p>
      <w:pPr>
        <w:spacing w:after="0"/>
        <w:ind w:left="0"/>
        <w:jc w:val="left"/>
      </w:pPr>
      <w:r>
        <w:rPr>
          <w:rFonts w:ascii="Times New Roman"/>
          <w:b/>
          <w:i w:val="false"/>
          <w:color w:val="000000"/>
        </w:rPr>
        <w:t xml:space="preserve"> Типовые правила использования средств, предусмотренных на представительские затраты, и норм представительских затрат</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Настоящие Типовые правила использования средств, предусмотренных на представительские затраты, и норм представительских затрат (далее – Типовые правила) определяют типовой порядок использования средств на представительские затраты и норм представительских затрат за счет средств местного бюджета.</w:t>
      </w:r>
    </w:p>
    <w:bookmarkEnd w:id="10"/>
    <w:bookmarkStart w:name="z17" w:id="11"/>
    <w:p>
      <w:pPr>
        <w:spacing w:after="0"/>
        <w:ind w:left="0"/>
        <w:jc w:val="both"/>
      </w:pPr>
      <w:r>
        <w:rPr>
          <w:rFonts w:ascii="Times New Roman"/>
          <w:b w:val="false"/>
          <w:i w:val="false"/>
          <w:color w:val="000000"/>
          <w:sz w:val="28"/>
        </w:rPr>
        <w:t>
      2. Представительские затраты – средства, предусмотренные в местном бюджете на соответствующий финансовый год и используемые для приема иностранных делегаций, проведение заседаний, конференций, совещаний, семинаров, торжественных и официальных мероприятий.</w:t>
      </w:r>
    </w:p>
    <w:bookmarkEnd w:id="11"/>
    <w:bookmarkStart w:name="z18" w:id="12"/>
    <w:p>
      <w:pPr>
        <w:spacing w:after="0"/>
        <w:ind w:left="0"/>
        <w:jc w:val="both"/>
      </w:pPr>
      <w:r>
        <w:rPr>
          <w:rFonts w:ascii="Times New Roman"/>
          <w:b w:val="false"/>
          <w:i w:val="false"/>
          <w:color w:val="000000"/>
          <w:sz w:val="28"/>
        </w:rPr>
        <w:t>
      К представительским затратам относятся:</w:t>
      </w:r>
    </w:p>
    <w:bookmarkEnd w:id="12"/>
    <w:bookmarkStart w:name="z19" w:id="13"/>
    <w:p>
      <w:pPr>
        <w:spacing w:after="0"/>
        <w:ind w:left="0"/>
        <w:jc w:val="both"/>
      </w:pPr>
      <w:r>
        <w:rPr>
          <w:rFonts w:ascii="Times New Roman"/>
          <w:b w:val="false"/>
          <w:i w:val="false"/>
          <w:color w:val="000000"/>
          <w:sz w:val="28"/>
        </w:rPr>
        <w:t>
      1) аренда помещения для проведения мероприятия;</w:t>
      </w:r>
    </w:p>
    <w:bookmarkEnd w:id="13"/>
    <w:bookmarkStart w:name="z20" w:id="14"/>
    <w:p>
      <w:pPr>
        <w:spacing w:after="0"/>
        <w:ind w:left="0"/>
        <w:jc w:val="both"/>
      </w:pPr>
      <w:r>
        <w:rPr>
          <w:rFonts w:ascii="Times New Roman"/>
          <w:b w:val="false"/>
          <w:i w:val="false"/>
          <w:color w:val="000000"/>
          <w:sz w:val="28"/>
        </w:rPr>
        <w:t>
      2) автотранспортное обслуживание;</w:t>
      </w:r>
    </w:p>
    <w:bookmarkEnd w:id="14"/>
    <w:bookmarkStart w:name="z21" w:id="15"/>
    <w:p>
      <w:pPr>
        <w:spacing w:after="0"/>
        <w:ind w:left="0"/>
        <w:jc w:val="both"/>
      </w:pPr>
      <w:r>
        <w:rPr>
          <w:rFonts w:ascii="Times New Roman"/>
          <w:b w:val="false"/>
          <w:i w:val="false"/>
          <w:color w:val="000000"/>
          <w:sz w:val="28"/>
        </w:rPr>
        <w:t>
      3) услуги переводчиков;</w:t>
      </w:r>
    </w:p>
    <w:bookmarkEnd w:id="15"/>
    <w:bookmarkStart w:name="z22" w:id="16"/>
    <w:p>
      <w:pPr>
        <w:spacing w:after="0"/>
        <w:ind w:left="0"/>
        <w:jc w:val="both"/>
      </w:pPr>
      <w:r>
        <w:rPr>
          <w:rFonts w:ascii="Times New Roman"/>
          <w:b w:val="false"/>
          <w:i w:val="false"/>
          <w:color w:val="000000"/>
          <w:sz w:val="28"/>
        </w:rPr>
        <w:t>
      4) официальные обеды, ужины, фуршеты;</w:t>
      </w:r>
    </w:p>
    <w:bookmarkEnd w:id="16"/>
    <w:bookmarkStart w:name="z23" w:id="17"/>
    <w:p>
      <w:pPr>
        <w:spacing w:after="0"/>
        <w:ind w:left="0"/>
        <w:jc w:val="both"/>
      </w:pPr>
      <w:r>
        <w:rPr>
          <w:rFonts w:ascii="Times New Roman"/>
          <w:b w:val="false"/>
          <w:i w:val="false"/>
          <w:color w:val="000000"/>
          <w:sz w:val="28"/>
        </w:rPr>
        <w:t>
      5) приобретение сувениров, памятных подарков;</w:t>
      </w:r>
    </w:p>
    <w:bookmarkEnd w:id="17"/>
    <w:bookmarkStart w:name="z24" w:id="18"/>
    <w:p>
      <w:pPr>
        <w:spacing w:after="0"/>
        <w:ind w:left="0"/>
        <w:jc w:val="both"/>
      </w:pPr>
      <w:r>
        <w:rPr>
          <w:rFonts w:ascii="Times New Roman"/>
          <w:b w:val="false"/>
          <w:i w:val="false"/>
          <w:color w:val="000000"/>
          <w:sz w:val="28"/>
        </w:rPr>
        <w:t>
      6) иные затраты, разрешенные акимом области, города республиканского значения, столицы.</w:t>
      </w:r>
    </w:p>
    <w:bookmarkEnd w:id="18"/>
    <w:bookmarkStart w:name="z25" w:id="19"/>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на основе настоящих Типовых правил разрабатывают и утверждают порядок использования средств, предусмотренных на представительские затраты, и норм представительских затрат.</w:t>
      </w:r>
    </w:p>
    <w:bookmarkEnd w:id="19"/>
    <w:bookmarkStart w:name="z26" w:id="20"/>
    <w:p>
      <w:pPr>
        <w:spacing w:after="0"/>
        <w:ind w:left="0"/>
        <w:jc w:val="left"/>
      </w:pPr>
      <w:r>
        <w:rPr>
          <w:rFonts w:ascii="Times New Roman"/>
          <w:b/>
          <w:i w:val="false"/>
          <w:color w:val="000000"/>
        </w:rPr>
        <w:t xml:space="preserve"> Глава 2. Порядок использования средств на представительские затраты</w:t>
      </w:r>
    </w:p>
    <w:bookmarkEnd w:id="20"/>
    <w:bookmarkStart w:name="z27" w:id="21"/>
    <w:p>
      <w:pPr>
        <w:spacing w:after="0"/>
        <w:ind w:left="0"/>
        <w:jc w:val="both"/>
      </w:pPr>
      <w:r>
        <w:rPr>
          <w:rFonts w:ascii="Times New Roman"/>
          <w:b w:val="false"/>
          <w:i w:val="false"/>
          <w:color w:val="000000"/>
          <w:sz w:val="28"/>
        </w:rPr>
        <w:t>
      4. Выделение средств из местного бюджета на представительские затраты осуществляется на основании соответствующего порядка местного исполнительного органа области, города республиканского значения, столицы.</w:t>
      </w:r>
    </w:p>
    <w:bookmarkEnd w:id="21"/>
    <w:bookmarkStart w:name="z28" w:id="22"/>
    <w:p>
      <w:pPr>
        <w:spacing w:after="0"/>
        <w:ind w:left="0"/>
        <w:jc w:val="both"/>
      </w:pPr>
      <w:r>
        <w:rPr>
          <w:rFonts w:ascii="Times New Roman"/>
          <w:b w:val="false"/>
          <w:i w:val="false"/>
          <w:color w:val="000000"/>
          <w:sz w:val="28"/>
        </w:rPr>
        <w:t>
      5. Основанием выделения средств на представительские затраты является наличие следующих документов:</w:t>
      </w:r>
    </w:p>
    <w:bookmarkEnd w:id="22"/>
    <w:bookmarkStart w:name="z29" w:id="23"/>
    <w:p>
      <w:pPr>
        <w:spacing w:after="0"/>
        <w:ind w:left="0"/>
        <w:jc w:val="both"/>
      </w:pPr>
      <w:r>
        <w:rPr>
          <w:rFonts w:ascii="Times New Roman"/>
          <w:b w:val="false"/>
          <w:i w:val="false"/>
          <w:color w:val="000000"/>
          <w:sz w:val="28"/>
        </w:rPr>
        <w:t>
      1) обоснование необходимости проведения мероприятия;</w:t>
      </w:r>
    </w:p>
    <w:bookmarkEnd w:id="23"/>
    <w:bookmarkStart w:name="z30" w:id="24"/>
    <w:p>
      <w:pPr>
        <w:spacing w:after="0"/>
        <w:ind w:left="0"/>
        <w:jc w:val="both"/>
      </w:pPr>
      <w:r>
        <w:rPr>
          <w:rFonts w:ascii="Times New Roman"/>
          <w:b w:val="false"/>
          <w:i w:val="false"/>
          <w:color w:val="000000"/>
          <w:sz w:val="28"/>
        </w:rPr>
        <w:t>
      2) программа пребывания официальной делегации;</w:t>
      </w:r>
    </w:p>
    <w:bookmarkEnd w:id="24"/>
    <w:bookmarkStart w:name="z31" w:id="25"/>
    <w:p>
      <w:pPr>
        <w:spacing w:after="0"/>
        <w:ind w:left="0"/>
        <w:jc w:val="both"/>
      </w:pPr>
      <w:r>
        <w:rPr>
          <w:rFonts w:ascii="Times New Roman"/>
          <w:b w:val="false"/>
          <w:i w:val="false"/>
          <w:color w:val="000000"/>
          <w:sz w:val="28"/>
        </w:rPr>
        <w:t>
      3) план подготовки мероприятия;</w:t>
      </w:r>
    </w:p>
    <w:bookmarkEnd w:id="25"/>
    <w:bookmarkStart w:name="z32" w:id="26"/>
    <w:p>
      <w:pPr>
        <w:spacing w:after="0"/>
        <w:ind w:left="0"/>
        <w:jc w:val="both"/>
      </w:pPr>
      <w:r>
        <w:rPr>
          <w:rFonts w:ascii="Times New Roman"/>
          <w:b w:val="false"/>
          <w:i w:val="false"/>
          <w:color w:val="000000"/>
          <w:sz w:val="28"/>
        </w:rPr>
        <w:t>
      4) данные о количестве участников;</w:t>
      </w:r>
    </w:p>
    <w:bookmarkEnd w:id="26"/>
    <w:bookmarkStart w:name="z33" w:id="27"/>
    <w:p>
      <w:pPr>
        <w:spacing w:after="0"/>
        <w:ind w:left="0"/>
        <w:jc w:val="both"/>
      </w:pPr>
      <w:r>
        <w:rPr>
          <w:rFonts w:ascii="Times New Roman"/>
          <w:b w:val="false"/>
          <w:i w:val="false"/>
          <w:color w:val="000000"/>
          <w:sz w:val="28"/>
        </w:rPr>
        <w:t>
      5) смета расходов с расчетами по каждой статье затрат в соответствии с нормами представительских затрат и документы, подтверждающие объем затрат (калькуляция затрат, прайс-листы и иные документы);</w:t>
      </w:r>
    </w:p>
    <w:bookmarkEnd w:id="27"/>
    <w:bookmarkStart w:name="z34" w:id="28"/>
    <w:p>
      <w:pPr>
        <w:spacing w:after="0"/>
        <w:ind w:left="0"/>
        <w:jc w:val="both"/>
      </w:pPr>
      <w:r>
        <w:rPr>
          <w:rFonts w:ascii="Times New Roman"/>
          <w:b w:val="false"/>
          <w:i w:val="false"/>
          <w:color w:val="000000"/>
          <w:sz w:val="28"/>
        </w:rPr>
        <w:t>
      6) заключение местного уполномоченного органа по исполнению бюджета по смете расходов.</w:t>
      </w:r>
    </w:p>
    <w:bookmarkEnd w:id="28"/>
    <w:bookmarkStart w:name="z35" w:id="29"/>
    <w:p>
      <w:pPr>
        <w:spacing w:after="0"/>
        <w:ind w:left="0"/>
        <w:jc w:val="both"/>
      </w:pPr>
      <w:r>
        <w:rPr>
          <w:rFonts w:ascii="Times New Roman"/>
          <w:b w:val="false"/>
          <w:i w:val="false"/>
          <w:color w:val="000000"/>
          <w:sz w:val="28"/>
        </w:rPr>
        <w:t>
      6. Администратор местных бюджетных программ в течение 10 календарных дней после проведения мероприятия представляет соответствующему местному исполнительному органу области, города республиканского значения, столицы отчет об использовании средств, выделенных на представительские затраты, за подписью первого руководителя (лица, его заменяющего), с приложением:</w:t>
      </w:r>
    </w:p>
    <w:bookmarkEnd w:id="29"/>
    <w:bookmarkStart w:name="z36" w:id="30"/>
    <w:p>
      <w:pPr>
        <w:spacing w:after="0"/>
        <w:ind w:left="0"/>
        <w:jc w:val="both"/>
      </w:pPr>
      <w:r>
        <w:rPr>
          <w:rFonts w:ascii="Times New Roman"/>
          <w:b w:val="false"/>
          <w:i w:val="false"/>
          <w:color w:val="000000"/>
          <w:sz w:val="28"/>
        </w:rPr>
        <w:t>
      1) основания для проведения мероприятия, сметы расходов и документов, предусмотренных подпунктами 2) и 4) пункта 5 настоящих Типовых правил;</w:t>
      </w:r>
    </w:p>
    <w:bookmarkEnd w:id="30"/>
    <w:bookmarkStart w:name="z37" w:id="31"/>
    <w:p>
      <w:pPr>
        <w:spacing w:after="0"/>
        <w:ind w:left="0"/>
        <w:jc w:val="both"/>
      </w:pPr>
      <w:r>
        <w:rPr>
          <w:rFonts w:ascii="Times New Roman"/>
          <w:b w:val="false"/>
          <w:i w:val="false"/>
          <w:color w:val="000000"/>
          <w:sz w:val="28"/>
        </w:rPr>
        <w:t>
      2) документа, подтверждающего фактическое количество участников;</w:t>
      </w:r>
    </w:p>
    <w:bookmarkEnd w:id="31"/>
    <w:bookmarkStart w:name="z38" w:id="32"/>
    <w:p>
      <w:pPr>
        <w:spacing w:after="0"/>
        <w:ind w:left="0"/>
        <w:jc w:val="both"/>
      </w:pPr>
      <w:r>
        <w:rPr>
          <w:rFonts w:ascii="Times New Roman"/>
          <w:b w:val="false"/>
          <w:i w:val="false"/>
          <w:color w:val="000000"/>
          <w:sz w:val="28"/>
        </w:rPr>
        <w:t>
      3) копий документов, подтверждающих фактические затраты по смете расходов (квитанции, счета-фактуры, накладные, акты выполненных работ (оказанных услуг) с указанием стоимости и объема приобретенных товаров, работ и услуг, договора).</w:t>
      </w:r>
    </w:p>
    <w:bookmarkEnd w:id="32"/>
    <w:bookmarkStart w:name="z39" w:id="33"/>
    <w:p>
      <w:pPr>
        <w:spacing w:after="0"/>
        <w:ind w:left="0"/>
        <w:jc w:val="left"/>
      </w:pPr>
      <w:r>
        <w:rPr>
          <w:rFonts w:ascii="Times New Roman"/>
          <w:b/>
          <w:i w:val="false"/>
          <w:color w:val="000000"/>
        </w:rPr>
        <w:t xml:space="preserve"> Глава 3. Порядок определения норм представительских затрат</w:t>
      </w:r>
    </w:p>
    <w:bookmarkEnd w:id="33"/>
    <w:bookmarkStart w:name="z40" w:id="34"/>
    <w:p>
      <w:pPr>
        <w:spacing w:after="0"/>
        <w:ind w:left="0"/>
        <w:jc w:val="both"/>
      </w:pPr>
      <w:r>
        <w:rPr>
          <w:rFonts w:ascii="Times New Roman"/>
          <w:b w:val="false"/>
          <w:i w:val="false"/>
          <w:color w:val="000000"/>
          <w:sz w:val="28"/>
        </w:rPr>
        <w:t>
      7. Местным исполнительным органом области, города республиканского значения, столицы потребность в представительских затратах определяется с учетом выполнения возложенных функций и полномочий на основе результатов анализа необходимости, обоснованности и целесообразности осуществления данных затрат.</w:t>
      </w:r>
    </w:p>
    <w:bookmarkEnd w:id="34"/>
    <w:bookmarkStart w:name="z41" w:id="35"/>
    <w:p>
      <w:pPr>
        <w:spacing w:after="0"/>
        <w:ind w:left="0"/>
        <w:jc w:val="both"/>
      </w:pPr>
      <w:r>
        <w:rPr>
          <w:rFonts w:ascii="Times New Roman"/>
          <w:b w:val="false"/>
          <w:i w:val="false"/>
          <w:color w:val="000000"/>
          <w:sz w:val="28"/>
        </w:rPr>
        <w:t>
      8. Нормы представительских затрат соответствуют следующим требованиям:</w:t>
      </w:r>
    </w:p>
    <w:bookmarkEnd w:id="35"/>
    <w:bookmarkStart w:name="z42" w:id="36"/>
    <w:p>
      <w:pPr>
        <w:spacing w:after="0"/>
        <w:ind w:left="0"/>
        <w:jc w:val="both"/>
      </w:pPr>
      <w:r>
        <w:rPr>
          <w:rFonts w:ascii="Times New Roman"/>
          <w:b w:val="false"/>
          <w:i w:val="false"/>
          <w:color w:val="000000"/>
          <w:sz w:val="28"/>
        </w:rPr>
        <w:t>
      1) основываться на нормах действующего законодательства Республики Казахстан;</w:t>
      </w:r>
    </w:p>
    <w:bookmarkEnd w:id="36"/>
    <w:bookmarkStart w:name="z43" w:id="37"/>
    <w:p>
      <w:pPr>
        <w:spacing w:after="0"/>
        <w:ind w:left="0"/>
        <w:jc w:val="both"/>
      </w:pPr>
      <w:r>
        <w:rPr>
          <w:rFonts w:ascii="Times New Roman"/>
          <w:b w:val="false"/>
          <w:i w:val="false"/>
          <w:color w:val="000000"/>
          <w:sz w:val="28"/>
        </w:rPr>
        <w:t>
      2) быть четкими и ясными;</w:t>
      </w:r>
    </w:p>
    <w:bookmarkEnd w:id="37"/>
    <w:bookmarkStart w:name="z44" w:id="38"/>
    <w:p>
      <w:pPr>
        <w:spacing w:after="0"/>
        <w:ind w:left="0"/>
        <w:jc w:val="both"/>
      </w:pPr>
      <w:r>
        <w:rPr>
          <w:rFonts w:ascii="Times New Roman"/>
          <w:b w:val="false"/>
          <w:i w:val="false"/>
          <w:color w:val="000000"/>
          <w:sz w:val="28"/>
        </w:rPr>
        <w:t>
      3) исключать разночтения и обеспечивать возможность свободного применения их на практике.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14.10.2024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9. Нормы представительских затрат разрабатываются в табличном виде с указанием в них:</w:t>
      </w:r>
    </w:p>
    <w:bookmarkEnd w:id="39"/>
    <w:bookmarkStart w:name="z46" w:id="40"/>
    <w:p>
      <w:pPr>
        <w:spacing w:after="0"/>
        <w:ind w:left="0"/>
        <w:jc w:val="both"/>
      </w:pPr>
      <w:r>
        <w:rPr>
          <w:rFonts w:ascii="Times New Roman"/>
          <w:b w:val="false"/>
          <w:i w:val="false"/>
          <w:color w:val="000000"/>
          <w:sz w:val="28"/>
        </w:rPr>
        <w:t>
      1) наименования представительских затрат;</w:t>
      </w:r>
    </w:p>
    <w:bookmarkEnd w:id="40"/>
    <w:bookmarkStart w:name="z47" w:id="41"/>
    <w:p>
      <w:pPr>
        <w:spacing w:after="0"/>
        <w:ind w:left="0"/>
        <w:jc w:val="both"/>
      </w:pPr>
      <w:r>
        <w:rPr>
          <w:rFonts w:ascii="Times New Roman"/>
          <w:b w:val="false"/>
          <w:i w:val="false"/>
          <w:color w:val="000000"/>
          <w:sz w:val="28"/>
        </w:rPr>
        <w:t>
      2) стоимости представительских затрат в тенге, из расчета на единицу.</w:t>
      </w:r>
    </w:p>
    <w:bookmarkEnd w:id="41"/>
    <w:bookmarkStart w:name="z48" w:id="42"/>
    <w:p>
      <w:pPr>
        <w:spacing w:after="0"/>
        <w:ind w:left="0"/>
        <w:jc w:val="both"/>
      </w:pPr>
      <w:r>
        <w:rPr>
          <w:rFonts w:ascii="Times New Roman"/>
          <w:b w:val="false"/>
          <w:i w:val="false"/>
          <w:color w:val="000000"/>
          <w:sz w:val="28"/>
        </w:rPr>
        <w:t>
      При необходимости, делаются ссылки на примечания, приводятся уточнения применения норм представительских затрат.</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