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c909" w14:textId="bd3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направлений подготовки кадров с высшим и послевузовским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октября 2018 года № 569. Зарегистрирован в Министерстве юстиции Республики Казахстан 17 октября 2018 года № 17565.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науки и высшего образования РК от 21.07.2023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Комитету по контролю в сфере образования и науки Министерства образования и науки Республики Казахстан: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специальностям высшего и (или) послевузовского образования в соответствии с настоящим приказом;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специальностям высшего и (или) послевузовского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2-1 в соответствии с приказом Министра образования и науки РК от 25.01.2019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2018 года № 569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направлений подготовки кадров с высшим и послевузовским образованием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- в редакции приказа Министра образования и науки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науки и высшего образования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Социальные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6B042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Биологические и смежные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6B053 Физические и химические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6B054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 Геология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 Водное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6B114 Социальная работа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 Национальная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магистратуре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 Педагогические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7M012 Педагогика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педагогов с предметной специализацией общего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7M018 Подготовка специалистов по социальной педагогике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 Социальные науки,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 Естественные науки,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7M055 Геология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обрабатывающие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7M081 Агрономия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7M085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7М09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7М091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 Здравоохранение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7M112 Гигиена и охрана труда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7М114 Социальная работа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7М115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7M122 Национальная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резидентуре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докторантуре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8D021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8D055 Геология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8D085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8D10 Здравоохранение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8D101 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8D114 Социальная работа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8D121 Военное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8D122 Национальная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направлений подготовки высшего и послевузовского образования в Классификаторе объединены по группам и представлены семизначными цифровыми кодами в соответствии с Международной стандартной классификацией образования - 2013: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бакалавриат – 6B;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магистратура/резидентура – 7M/7R;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докторантура – 8D.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 кода обозначает области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 кода определяют образовательные программы высшего и послевузовского образования, устанавливаемые вузом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рамках каждого направления подготовки вузом самостоятельно разрабатываются междисциплинарные образовательные программы на стыке двух и более областей образования или направлений подготовки кадров. "Принцип основного предмета" используется для определения области образования, к которой следует отнести междисциплинарное обучение. Основной предмет или предметы определяют область образования или направление. Критерием для определения одного или нескольких основных предметов является доля академических кредитов или нормированного учебного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Междисциплинарные образовательные программы классифицируются при помощи добавления цифр "088" в кодах областей образования согласно МСКО и порядкового номера междисциплинарной программы в скобках (пример: 6В01088 (1) "Наименование междисциплинарной программы").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направлений подготовки кадров формируются группы образовательных программ по соответствующему профилю, указанные в Реестре образовательных программ, входящий в Единую информационную систему образования.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