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b9800" w14:textId="f3b9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и противодействию коррупции от 31 октября 2018 года № 252 и Министра национальной экономики Республики Казахстан от 31 октября 2018 года № 45. Зарегистрирован в Министерстве юстиции Республики Казахстан 31 октября 2018 года № 17654. Утратил силу совместным приказом Председателя Агентства Республики Казахстан по делам государственной службы от 23 ноября 2022 года № 233 и Министра национальной экономики Республики Казахстан от 25 ноября 2022 года № 89.</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от 23.11.2022 № 233 и Министра национальной экономики РК от 25.11.2022 № 89 (вводится в действие с 01.01.2023).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ПРИКАЗЫВАЕМ:</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согласно приложению 1 к настоящему совместному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проверочный лист</w:t>
      </w:r>
      <w:r>
        <w:rPr>
          <w:rFonts w:ascii="Times New Roman"/>
          <w:b w:val="false"/>
          <w:i w:val="false"/>
          <w:color w:val="000000"/>
          <w:sz w:val="28"/>
        </w:rPr>
        <w:t xml:space="preserve">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согласно приложению 2 к настоящему совместному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по делам государственной службы Республики Казахстан от 14 апреля 2016 года № 76 и Министра национальной экономики Республики Казахстан от 26 апреля  2016 года № 186 "Об утверждении критериев оценки степени риска и проверочных листов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 (зарегистрирован в Реестре государственной регистрации нормативных правовых актов за № 13744, опубликован 8 июня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Департаменту контроля в сфере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совместного приказа на интернет-ресурсе Агентства Республики Казахстан по делам государственной службы и противодействию коррупции.</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заместителя Председателя Агентства Республики Казахстан по делам государственной службы и противодействию коррупции Бектенова О.А.</w:t>
      </w:r>
    </w:p>
    <w:bookmarkEnd w:id="9"/>
    <w:bookmarkStart w:name="z14" w:id="10"/>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со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делам</w:t>
            </w:r>
          </w:p>
          <w:p>
            <w:pPr>
              <w:spacing w:after="20"/>
              <w:ind w:left="20"/>
              <w:jc w:val="both"/>
            </w:pPr>
            <w:r>
              <w:rPr>
                <w:rFonts w:ascii="Times New Roman"/>
                <w:b w:val="false"/>
                <w:i/>
                <w:color w:val="000000"/>
                <w:sz w:val="20"/>
              </w:rPr>
              <w:t>государственной службы и</w:t>
            </w:r>
          </w:p>
          <w:p>
            <w:pPr>
              <w:spacing w:after="0"/>
              <w:ind w:left="0"/>
              <w:jc w:val="left"/>
            </w:pPr>
          </w:p>
          <w:p>
            <w:pPr>
              <w:spacing w:after="20"/>
              <w:ind w:left="20"/>
              <w:jc w:val="both"/>
            </w:pPr>
            <w:r>
              <w:rPr>
                <w:rFonts w:ascii="Times New Roman"/>
                <w:b w:val="false"/>
                <w:i/>
                <w:color w:val="000000"/>
                <w:sz w:val="20"/>
              </w:rPr>
              <w:t xml:space="preserve">противодействию коррупции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 А. Шпекбаев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 Т. Сулейменов</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по правовой</w:t>
      </w:r>
    </w:p>
    <w:p>
      <w:pPr>
        <w:spacing w:after="0"/>
        <w:ind w:left="0"/>
        <w:jc w:val="both"/>
      </w:pPr>
      <w:r>
        <w:rPr>
          <w:rFonts w:ascii="Times New Roman"/>
          <w:b w:val="false"/>
          <w:i w:val="false"/>
          <w:color w:val="000000"/>
          <w:sz w:val="28"/>
        </w:rPr>
        <w:t>статистике и специальным учетам</w:t>
      </w:r>
    </w:p>
    <w:p>
      <w:pPr>
        <w:spacing w:after="0"/>
        <w:ind w:left="0"/>
        <w:jc w:val="both"/>
      </w:pPr>
      <w:r>
        <w:rPr>
          <w:rFonts w:ascii="Times New Roman"/>
          <w:b w:val="false"/>
          <w:i w:val="false"/>
          <w:color w:val="000000"/>
          <w:sz w:val="28"/>
        </w:rPr>
        <w:t xml:space="preserve">Генеральной прокуратуры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31 октября 2018 года № 252</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45</w:t>
            </w:r>
          </w:p>
        </w:tc>
      </w:tr>
    </w:tbl>
    <w:bookmarkStart w:name="z19" w:id="12"/>
    <w:p>
      <w:pPr>
        <w:spacing w:after="0"/>
        <w:ind w:left="0"/>
        <w:jc w:val="left"/>
      </w:pPr>
      <w:r>
        <w:rPr>
          <w:rFonts w:ascii="Times New Roman"/>
          <w:b/>
          <w:i w:val="false"/>
          <w:color w:val="000000"/>
        </w:rPr>
        <w:t xml:space="preserve">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 (далее – Критерии) приняты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службе Республики Казахстан" (далее – Закон), Этическим кодексом государственных служащих Республики Казахстан (Правилами служебной этики государственных служащих),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(далее – Этический кодекс), а также Правилами формирования государственными органами системы оценки рисков и формы проверочных листов,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 для отбора Агентством Республики Казахстан по делам государственной службы (далее – Агентство) и его территориальными подразделениями государственных органов с целью проведения проверок и профилактического контроля с посещением субъекта контроля.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00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09.07.2021 № 119 и Министра национальной экономики РК от 12.07.2021 № 69 (вводится в действие после дня его первого официального опубликования).</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5"/>
    <w:bookmarkStart w:name="z23" w:id="16"/>
    <w:p>
      <w:pPr>
        <w:spacing w:after="0"/>
        <w:ind w:left="0"/>
        <w:jc w:val="both"/>
      </w:pPr>
      <w:r>
        <w:rPr>
          <w:rFonts w:ascii="Times New Roman"/>
          <w:b w:val="false"/>
          <w:i w:val="false"/>
          <w:color w:val="000000"/>
          <w:sz w:val="28"/>
        </w:rPr>
        <w:t>
      1) субъект контроля – государственные органы Республики Казахстан;</w:t>
      </w:r>
    </w:p>
    <w:bookmarkEnd w:id="16"/>
    <w:bookmarkStart w:name="z24" w:id="17"/>
    <w:p>
      <w:pPr>
        <w:spacing w:after="0"/>
        <w:ind w:left="0"/>
        <w:jc w:val="both"/>
      </w:pPr>
      <w:r>
        <w:rPr>
          <w:rFonts w:ascii="Times New Roman"/>
          <w:b w:val="false"/>
          <w:i w:val="false"/>
          <w:color w:val="000000"/>
          <w:sz w:val="28"/>
        </w:rPr>
        <w:t>
      2) риск – вероятность причинения вреда в результате деятельности субъектов контроля (либо их государственных служащих) правам и законным интересам государственных служащих, иных лиц в государственных органах, интересам физических и юридических лиц, имущественным интересам государства с учетом степени тяжести его последствий;</w:t>
      </w:r>
    </w:p>
    <w:bookmarkEnd w:id="17"/>
    <w:bookmarkStart w:name="z25" w:id="18"/>
    <w:p>
      <w:pPr>
        <w:spacing w:after="0"/>
        <w:ind w:left="0"/>
        <w:jc w:val="both"/>
      </w:pPr>
      <w:r>
        <w:rPr>
          <w:rFonts w:ascii="Times New Roman"/>
          <w:b w:val="false"/>
          <w:i w:val="false"/>
          <w:color w:val="000000"/>
          <w:sz w:val="28"/>
        </w:rPr>
        <w:t>
      3) система оценки рисков Агентства и его территориальных подразделений – комплекс мероприятий, проводимых Агентством и его территориальными подразделениями с целью назначения профилактического контроля с посещением субъекта контроля;</w:t>
      </w:r>
    </w:p>
    <w:bookmarkEnd w:id="18"/>
    <w:bookmarkStart w:name="z26" w:id="19"/>
    <w:p>
      <w:pPr>
        <w:spacing w:after="0"/>
        <w:ind w:left="0"/>
        <w:jc w:val="both"/>
      </w:pPr>
      <w:r>
        <w:rPr>
          <w:rFonts w:ascii="Times New Roman"/>
          <w:b w:val="false"/>
          <w:i w:val="false"/>
          <w:color w:val="000000"/>
          <w:sz w:val="28"/>
        </w:rPr>
        <w:t>
      4) объективные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(далее – объективные критерии) – критерии оценки степени риска в сфере государственной службы и служебной этики, используемые Агентством и его территориальными подразделениями для отбора субъектов контроля в зависимости от степени риска в сфере государственной службы и служебной этики, связанных с возможностью наступления неблагоприятного происшествия для законных интересов физических и юридических лиц, государства;</w:t>
      </w:r>
    </w:p>
    <w:bookmarkEnd w:id="19"/>
    <w:bookmarkStart w:name="z27" w:id="20"/>
    <w:p>
      <w:pPr>
        <w:spacing w:after="0"/>
        <w:ind w:left="0"/>
        <w:jc w:val="both"/>
      </w:pPr>
      <w:r>
        <w:rPr>
          <w:rFonts w:ascii="Times New Roman"/>
          <w:b w:val="false"/>
          <w:i w:val="false"/>
          <w:color w:val="000000"/>
          <w:sz w:val="28"/>
        </w:rPr>
        <w:t>
      5) субъективные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(далее – субъективные критерии) – критерии оценки степени риска в сфере государственной службы и служебной этики, используемые Агентством и его территориальными подразделениями для отбора субъектов контроля в зависимости от результатов деятельности конкретного субъекта контроля;</w:t>
      </w:r>
    </w:p>
    <w:bookmarkEnd w:id="20"/>
    <w:bookmarkStart w:name="z28" w:id="21"/>
    <w:p>
      <w:pPr>
        <w:spacing w:after="0"/>
        <w:ind w:left="0"/>
        <w:jc w:val="both"/>
      </w:pPr>
      <w:r>
        <w:rPr>
          <w:rFonts w:ascii="Times New Roman"/>
          <w:b w:val="false"/>
          <w:i w:val="false"/>
          <w:color w:val="000000"/>
          <w:sz w:val="28"/>
        </w:rPr>
        <w:t>
      6) грубые нарушения – нарушения требований, установленных Законом, Этическим кодексом, а также нормативными правовыми актами в сфере государственной службы, имеющих определяющее негативное влияние на соблюдение общественных отношений, связанных с поступлением на государственную службу, ее прохождением, прекращением, правового положения, материального обеспечения и социальную защиту государственных служащих, вопросов деятельности иных лиц в государственных органах, в том числе влекущих административную ответственность, а также неэффективная деятельность государственных органов по результатам ежегодной оценки по направлению "управление персоналом";</w:t>
      </w:r>
    </w:p>
    <w:bookmarkEnd w:id="21"/>
    <w:bookmarkStart w:name="z29" w:id="22"/>
    <w:p>
      <w:pPr>
        <w:spacing w:after="0"/>
        <w:ind w:left="0"/>
        <w:jc w:val="both"/>
      </w:pPr>
      <w:r>
        <w:rPr>
          <w:rFonts w:ascii="Times New Roman"/>
          <w:b w:val="false"/>
          <w:i w:val="false"/>
          <w:color w:val="000000"/>
          <w:sz w:val="28"/>
        </w:rPr>
        <w:t>
      7) значительные нарушения - нарушения требований, установленных Законом, Этическим кодексом, а также нормативными правовыми актами в сфере государственной службы, не имеющих определяющее негативное влияние на соблюдение общественных отношений, связанных с поступлением на государственную службу, ее прохождением, прекращением, правового положения, материального обеспечения и социальную защиту государственных служащих, вопросов деятельности иных лиц в государственных органах, в том числе влекущих административную ответственность, а также низкая эффективность деятельности государственных органов по результатам ежегодной оценки по направлению "управление персоналом";</w:t>
      </w:r>
    </w:p>
    <w:bookmarkEnd w:id="22"/>
    <w:bookmarkStart w:name="z30" w:id="23"/>
    <w:p>
      <w:pPr>
        <w:spacing w:after="0"/>
        <w:ind w:left="0"/>
        <w:jc w:val="both"/>
      </w:pPr>
      <w:r>
        <w:rPr>
          <w:rFonts w:ascii="Times New Roman"/>
          <w:b w:val="false"/>
          <w:i w:val="false"/>
          <w:color w:val="000000"/>
          <w:sz w:val="28"/>
        </w:rPr>
        <w:t>
      8) незначительные нарушения - нарушения требований, установленных Законом, Этическим кодексом, а также нормативными правовыми актами в сфере государственной службы, не влияющих на соблюдение общественных отношений, связанных с поступлением на государственную службу, ее прохождением, прекращением, правового положения, материального обеспечения и социальную защиту государственных служащих, вопросов деятельности иных лиц в государственных органах, в том числе влекущих административную ответственность.</w:t>
      </w:r>
    </w:p>
    <w:bookmarkEnd w:id="23"/>
    <w:bookmarkStart w:name="z31" w:id="24"/>
    <w:p>
      <w:pPr>
        <w:spacing w:after="0"/>
        <w:ind w:left="0"/>
        <w:jc w:val="both"/>
      </w:pPr>
      <w:r>
        <w:rPr>
          <w:rFonts w:ascii="Times New Roman"/>
          <w:b w:val="false"/>
          <w:i w:val="false"/>
          <w:color w:val="000000"/>
          <w:sz w:val="28"/>
        </w:rPr>
        <w:t>
      3. К субъектам контроля, отнесенных к высокой степени риска в сфере государственной службы и служебной этики, применяется профилактический контроль с посещением субъектов контроля.</w:t>
      </w:r>
    </w:p>
    <w:bookmarkEnd w:id="24"/>
    <w:bookmarkStart w:name="z32" w:id="25"/>
    <w:p>
      <w:pPr>
        <w:spacing w:after="0"/>
        <w:ind w:left="0"/>
        <w:jc w:val="left"/>
      </w:pPr>
      <w:r>
        <w:rPr>
          <w:rFonts w:ascii="Times New Roman"/>
          <w:b/>
          <w:i w:val="false"/>
          <w:color w:val="000000"/>
        </w:rPr>
        <w:t xml:space="preserve"> Глава 2. Способы проведения профилактического контроля с посещением субъекта контроля</w:t>
      </w:r>
    </w:p>
    <w:bookmarkEnd w:id="25"/>
    <w:bookmarkStart w:name="z33" w:id="26"/>
    <w:p>
      <w:pPr>
        <w:spacing w:after="0"/>
        <w:ind w:left="0"/>
        <w:jc w:val="both"/>
      </w:pPr>
      <w:r>
        <w:rPr>
          <w:rFonts w:ascii="Times New Roman"/>
          <w:b w:val="false"/>
          <w:i w:val="false"/>
          <w:color w:val="000000"/>
          <w:sz w:val="28"/>
        </w:rPr>
        <w:t>
      4. Критерии оценки степени риска для профилактического контроля с посещением субъекта контроля формируются посредством объективных и субъективных критериев.</w:t>
      </w:r>
    </w:p>
    <w:bookmarkEnd w:id="26"/>
    <w:bookmarkStart w:name="z34" w:id="27"/>
    <w:p>
      <w:pPr>
        <w:spacing w:after="0"/>
        <w:ind w:left="0"/>
        <w:jc w:val="left"/>
      </w:pPr>
      <w:r>
        <w:rPr>
          <w:rFonts w:ascii="Times New Roman"/>
          <w:b/>
          <w:i w:val="false"/>
          <w:color w:val="000000"/>
        </w:rPr>
        <w:t xml:space="preserve"> Параграф 1. Объективные критерии</w:t>
      </w:r>
    </w:p>
    <w:bookmarkEnd w:id="27"/>
    <w:bookmarkStart w:name="z35" w:id="28"/>
    <w:p>
      <w:pPr>
        <w:spacing w:after="0"/>
        <w:ind w:left="0"/>
        <w:jc w:val="both"/>
      </w:pPr>
      <w:r>
        <w:rPr>
          <w:rFonts w:ascii="Times New Roman"/>
          <w:b w:val="false"/>
          <w:i w:val="false"/>
          <w:color w:val="000000"/>
          <w:sz w:val="28"/>
        </w:rPr>
        <w:t>
      5. Определение объективных критериев осуществляется посредством следующих этапов:</w:t>
      </w:r>
    </w:p>
    <w:bookmarkEnd w:id="28"/>
    <w:bookmarkStart w:name="z36" w:id="29"/>
    <w:p>
      <w:pPr>
        <w:spacing w:after="0"/>
        <w:ind w:left="0"/>
        <w:jc w:val="both"/>
      </w:pPr>
      <w:r>
        <w:rPr>
          <w:rFonts w:ascii="Times New Roman"/>
          <w:b w:val="false"/>
          <w:i w:val="false"/>
          <w:color w:val="000000"/>
          <w:sz w:val="28"/>
        </w:rPr>
        <w:t>
      1) определение риска;</w:t>
      </w:r>
    </w:p>
    <w:bookmarkEnd w:id="29"/>
    <w:bookmarkStart w:name="z37" w:id="30"/>
    <w:p>
      <w:pPr>
        <w:spacing w:after="0"/>
        <w:ind w:left="0"/>
        <w:jc w:val="both"/>
      </w:pPr>
      <w:r>
        <w:rPr>
          <w:rFonts w:ascii="Times New Roman"/>
          <w:b w:val="false"/>
          <w:i w:val="false"/>
          <w:color w:val="000000"/>
          <w:sz w:val="28"/>
        </w:rPr>
        <w:t>
      2) группировка и распределение субъектов контроля по степеням риска (высокая и не отнесенная к высокой).</w:t>
      </w:r>
    </w:p>
    <w:bookmarkEnd w:id="30"/>
    <w:bookmarkStart w:name="z38" w:id="31"/>
    <w:p>
      <w:pPr>
        <w:spacing w:after="0"/>
        <w:ind w:left="0"/>
        <w:jc w:val="both"/>
      </w:pPr>
      <w:r>
        <w:rPr>
          <w:rFonts w:ascii="Times New Roman"/>
          <w:b w:val="false"/>
          <w:i w:val="false"/>
          <w:color w:val="000000"/>
          <w:sz w:val="28"/>
        </w:rPr>
        <w:t xml:space="preserve">
      6. По объективным критериям к высокой степени риска относятся субъекты контроля: </w:t>
      </w:r>
    </w:p>
    <w:bookmarkEnd w:id="31"/>
    <w:bookmarkStart w:name="z39" w:id="32"/>
    <w:p>
      <w:pPr>
        <w:spacing w:after="0"/>
        <w:ind w:left="0"/>
        <w:jc w:val="both"/>
      </w:pPr>
      <w:r>
        <w:rPr>
          <w:rFonts w:ascii="Times New Roman"/>
          <w:b w:val="false"/>
          <w:i w:val="false"/>
          <w:color w:val="000000"/>
          <w:sz w:val="28"/>
        </w:rPr>
        <w:t>
      1) проводившие конкурс на занятие вакантной административной государственной должности;</w:t>
      </w:r>
    </w:p>
    <w:bookmarkEnd w:id="32"/>
    <w:bookmarkStart w:name="z40" w:id="33"/>
    <w:p>
      <w:pPr>
        <w:spacing w:after="0"/>
        <w:ind w:left="0"/>
        <w:jc w:val="both"/>
      </w:pPr>
      <w:r>
        <w:rPr>
          <w:rFonts w:ascii="Times New Roman"/>
          <w:b w:val="false"/>
          <w:i w:val="false"/>
          <w:color w:val="000000"/>
          <w:sz w:val="28"/>
        </w:rPr>
        <w:t xml:space="preserve">
      2) назначавшие граждан на государственную службу во внеконкурсном порядке; </w:t>
      </w:r>
    </w:p>
    <w:bookmarkEnd w:id="33"/>
    <w:bookmarkStart w:name="z41" w:id="34"/>
    <w:p>
      <w:pPr>
        <w:spacing w:after="0"/>
        <w:ind w:left="0"/>
        <w:jc w:val="both"/>
      </w:pPr>
      <w:r>
        <w:rPr>
          <w:rFonts w:ascii="Times New Roman"/>
          <w:b w:val="false"/>
          <w:i w:val="false"/>
          <w:color w:val="000000"/>
          <w:sz w:val="28"/>
        </w:rPr>
        <w:t>
      3) проводившие ротацию государственных служащих;</w:t>
      </w:r>
    </w:p>
    <w:bookmarkEnd w:id="34"/>
    <w:bookmarkStart w:name="z42" w:id="35"/>
    <w:p>
      <w:pPr>
        <w:spacing w:after="0"/>
        <w:ind w:left="0"/>
        <w:jc w:val="both"/>
      </w:pPr>
      <w:r>
        <w:rPr>
          <w:rFonts w:ascii="Times New Roman"/>
          <w:b w:val="false"/>
          <w:i w:val="false"/>
          <w:color w:val="000000"/>
          <w:sz w:val="28"/>
        </w:rPr>
        <w:t>
      4) направлявшие государственных служащих на обучение;</w:t>
      </w:r>
    </w:p>
    <w:bookmarkEnd w:id="35"/>
    <w:bookmarkStart w:name="z43" w:id="36"/>
    <w:p>
      <w:pPr>
        <w:spacing w:after="0"/>
        <w:ind w:left="0"/>
        <w:jc w:val="both"/>
      </w:pPr>
      <w:r>
        <w:rPr>
          <w:rFonts w:ascii="Times New Roman"/>
          <w:b w:val="false"/>
          <w:i w:val="false"/>
          <w:color w:val="000000"/>
          <w:sz w:val="28"/>
        </w:rPr>
        <w:t>
      5) проводившие аттестацию государственных служащих;</w:t>
      </w:r>
    </w:p>
    <w:bookmarkEnd w:id="36"/>
    <w:bookmarkStart w:name="z44" w:id="37"/>
    <w:p>
      <w:pPr>
        <w:spacing w:after="0"/>
        <w:ind w:left="0"/>
        <w:jc w:val="both"/>
      </w:pPr>
      <w:r>
        <w:rPr>
          <w:rFonts w:ascii="Times New Roman"/>
          <w:b w:val="false"/>
          <w:i w:val="false"/>
          <w:color w:val="000000"/>
          <w:sz w:val="28"/>
        </w:rPr>
        <w:t>
      6) привлекавшие государственных служащих к дисциплинарной ответственности;</w:t>
      </w:r>
    </w:p>
    <w:bookmarkEnd w:id="37"/>
    <w:bookmarkStart w:name="z45" w:id="38"/>
    <w:p>
      <w:pPr>
        <w:spacing w:after="0"/>
        <w:ind w:left="0"/>
        <w:jc w:val="both"/>
      </w:pPr>
      <w:r>
        <w:rPr>
          <w:rFonts w:ascii="Times New Roman"/>
          <w:b w:val="false"/>
          <w:i w:val="false"/>
          <w:color w:val="000000"/>
          <w:sz w:val="28"/>
        </w:rPr>
        <w:t>
      7) в которых проведены реорганизация, сокращение штатной численности, изменение структуры управления, переименование должностей, а также переданы функции, полномочия и (или) штатные единицы другого государственного органа, в том числе ликвидированного (упраздненного) или реорганизованного государственного органа;</w:t>
      </w:r>
    </w:p>
    <w:bookmarkEnd w:id="38"/>
    <w:bookmarkStart w:name="z46" w:id="39"/>
    <w:p>
      <w:pPr>
        <w:spacing w:after="0"/>
        <w:ind w:left="0"/>
        <w:jc w:val="both"/>
      </w:pPr>
      <w:r>
        <w:rPr>
          <w:rFonts w:ascii="Times New Roman"/>
          <w:b w:val="false"/>
          <w:i w:val="false"/>
          <w:color w:val="000000"/>
          <w:sz w:val="28"/>
        </w:rPr>
        <w:t>
      8) привлекавшие к работе иностранных работников;</w:t>
      </w:r>
    </w:p>
    <w:bookmarkEnd w:id="39"/>
    <w:bookmarkStart w:name="z47" w:id="40"/>
    <w:p>
      <w:pPr>
        <w:spacing w:after="0"/>
        <w:ind w:left="0"/>
        <w:jc w:val="both"/>
      </w:pPr>
      <w:r>
        <w:rPr>
          <w:rFonts w:ascii="Times New Roman"/>
          <w:b w:val="false"/>
          <w:i w:val="false"/>
          <w:color w:val="000000"/>
          <w:sz w:val="28"/>
        </w:rPr>
        <w:t>
      9) изменявшие квалификационные требования к административным государственным должностям;</w:t>
      </w:r>
    </w:p>
    <w:bookmarkEnd w:id="40"/>
    <w:bookmarkStart w:name="z48" w:id="41"/>
    <w:p>
      <w:pPr>
        <w:spacing w:after="0"/>
        <w:ind w:left="0"/>
        <w:jc w:val="both"/>
      </w:pPr>
      <w:r>
        <w:rPr>
          <w:rFonts w:ascii="Times New Roman"/>
          <w:b w:val="false"/>
          <w:i w:val="false"/>
          <w:color w:val="000000"/>
          <w:sz w:val="28"/>
        </w:rPr>
        <w:t>
      10) увольнявшие государственных служащих;</w:t>
      </w:r>
    </w:p>
    <w:bookmarkEnd w:id="41"/>
    <w:bookmarkStart w:name="z49" w:id="42"/>
    <w:p>
      <w:pPr>
        <w:spacing w:after="0"/>
        <w:ind w:left="0"/>
        <w:jc w:val="both"/>
      </w:pPr>
      <w:r>
        <w:rPr>
          <w:rFonts w:ascii="Times New Roman"/>
          <w:b w:val="false"/>
          <w:i w:val="false"/>
          <w:color w:val="000000"/>
          <w:sz w:val="28"/>
        </w:rPr>
        <w:t>
      11) в которых граждане восстанавливались в государственной должности;</w:t>
      </w:r>
    </w:p>
    <w:bookmarkEnd w:id="42"/>
    <w:bookmarkStart w:name="z50" w:id="43"/>
    <w:p>
      <w:pPr>
        <w:spacing w:after="0"/>
        <w:ind w:left="0"/>
        <w:jc w:val="both"/>
      </w:pPr>
      <w:r>
        <w:rPr>
          <w:rFonts w:ascii="Times New Roman"/>
          <w:b w:val="false"/>
          <w:i w:val="false"/>
          <w:color w:val="000000"/>
          <w:sz w:val="28"/>
        </w:rPr>
        <w:t>
      12) в отношении деятельности которых, либо действий (бездействия) государственных служащих данных субъектов контроля, в течение года в средствах массовой информации (в том числе на интернет-ресурсах) публиковались негативные материалы либо имелись сведения, вызвавшие общественный резонанс;</w:t>
      </w:r>
    </w:p>
    <w:bookmarkEnd w:id="43"/>
    <w:bookmarkStart w:name="z51" w:id="44"/>
    <w:p>
      <w:pPr>
        <w:spacing w:after="0"/>
        <w:ind w:left="0"/>
        <w:jc w:val="both"/>
      </w:pPr>
      <w:r>
        <w:rPr>
          <w:rFonts w:ascii="Times New Roman"/>
          <w:b w:val="false"/>
          <w:i w:val="false"/>
          <w:color w:val="000000"/>
          <w:sz w:val="28"/>
        </w:rPr>
        <w:t>
      13) в которых в течение года проведено три и более проверки на предмет соблюдения требований законодательства о государственной службе и норм служебной этики;</w:t>
      </w:r>
    </w:p>
    <w:bookmarkEnd w:id="44"/>
    <w:bookmarkStart w:name="z52" w:id="45"/>
    <w:p>
      <w:pPr>
        <w:spacing w:after="0"/>
        <w:ind w:left="0"/>
        <w:jc w:val="both"/>
      </w:pPr>
      <w:r>
        <w:rPr>
          <w:rFonts w:ascii="Times New Roman"/>
          <w:b w:val="false"/>
          <w:i w:val="false"/>
          <w:color w:val="000000"/>
          <w:sz w:val="28"/>
        </w:rPr>
        <w:t xml:space="preserve">
      14) на деятельность которых, либо действия (бездействие) государственных служащих данных субъектов контроля в течение года поступило три и более жалобы; </w:t>
      </w:r>
    </w:p>
    <w:bookmarkEnd w:id="45"/>
    <w:bookmarkStart w:name="z53" w:id="46"/>
    <w:p>
      <w:pPr>
        <w:spacing w:after="0"/>
        <w:ind w:left="0"/>
        <w:jc w:val="both"/>
      </w:pPr>
      <w:r>
        <w:rPr>
          <w:rFonts w:ascii="Times New Roman"/>
          <w:b w:val="false"/>
          <w:i w:val="false"/>
          <w:color w:val="000000"/>
          <w:sz w:val="28"/>
        </w:rPr>
        <w:t>
      15) государственные служащие которых привлекались к административной ответственности;</w:t>
      </w:r>
    </w:p>
    <w:bookmarkEnd w:id="46"/>
    <w:bookmarkStart w:name="z54" w:id="47"/>
    <w:p>
      <w:pPr>
        <w:spacing w:after="0"/>
        <w:ind w:left="0"/>
        <w:jc w:val="both"/>
      </w:pPr>
      <w:r>
        <w:rPr>
          <w:rFonts w:ascii="Times New Roman"/>
          <w:b w:val="false"/>
          <w:i w:val="false"/>
          <w:color w:val="000000"/>
          <w:sz w:val="28"/>
        </w:rPr>
        <w:t>
      16) в отношении государственных служащих которых вынесен обвинительный приговор суда за совершение уголовно наказуемого деяния;</w:t>
      </w:r>
    </w:p>
    <w:bookmarkEnd w:id="47"/>
    <w:bookmarkStart w:name="z55" w:id="48"/>
    <w:p>
      <w:pPr>
        <w:spacing w:after="0"/>
        <w:ind w:left="0"/>
        <w:jc w:val="both"/>
      </w:pPr>
      <w:r>
        <w:rPr>
          <w:rFonts w:ascii="Times New Roman"/>
          <w:b w:val="false"/>
          <w:i w:val="false"/>
          <w:color w:val="000000"/>
          <w:sz w:val="28"/>
        </w:rPr>
        <w:t>
      17) в отношении государственных служащих которых вынесен обвинительный приговор суда за совершение коррупционного деяния;</w:t>
      </w:r>
    </w:p>
    <w:bookmarkEnd w:id="48"/>
    <w:bookmarkStart w:name="z56" w:id="49"/>
    <w:p>
      <w:pPr>
        <w:spacing w:after="0"/>
        <w:ind w:left="0"/>
        <w:jc w:val="both"/>
      </w:pPr>
      <w:r>
        <w:rPr>
          <w:rFonts w:ascii="Times New Roman"/>
          <w:b w:val="false"/>
          <w:i w:val="false"/>
          <w:color w:val="000000"/>
          <w:sz w:val="28"/>
        </w:rPr>
        <w:t>
      18) в отношении которых проводилась оценка эффективности организационного развития.</w:t>
      </w:r>
    </w:p>
    <w:bookmarkEnd w:id="49"/>
    <w:bookmarkStart w:name="z57" w:id="50"/>
    <w:p>
      <w:pPr>
        <w:spacing w:after="0"/>
        <w:ind w:left="0"/>
        <w:jc w:val="both"/>
      </w:pPr>
      <w:r>
        <w:rPr>
          <w:rFonts w:ascii="Times New Roman"/>
          <w:b w:val="false"/>
          <w:i w:val="false"/>
          <w:color w:val="000000"/>
          <w:sz w:val="28"/>
        </w:rPr>
        <w:t>
      После определения риска субъекты контроля распределяются по двум степеням риска (высокая и не отнесенная к высокой).</w:t>
      </w:r>
    </w:p>
    <w:bookmarkEnd w:id="50"/>
    <w:bookmarkStart w:name="z58" w:id="51"/>
    <w:p>
      <w:pPr>
        <w:spacing w:after="0"/>
        <w:ind w:left="0"/>
        <w:jc w:val="both"/>
      </w:pPr>
      <w:r>
        <w:rPr>
          <w:rFonts w:ascii="Times New Roman"/>
          <w:b w:val="false"/>
          <w:i w:val="false"/>
          <w:color w:val="000000"/>
          <w:sz w:val="28"/>
        </w:rPr>
        <w:t>
      В отношении субъектов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контроля.</w:t>
      </w:r>
    </w:p>
    <w:bookmarkEnd w:id="51"/>
    <w:bookmarkStart w:name="z59" w:id="52"/>
    <w:p>
      <w:pPr>
        <w:spacing w:after="0"/>
        <w:ind w:left="0"/>
        <w:jc w:val="left"/>
      </w:pPr>
      <w:r>
        <w:rPr>
          <w:rFonts w:ascii="Times New Roman"/>
          <w:b/>
          <w:i w:val="false"/>
          <w:color w:val="000000"/>
        </w:rPr>
        <w:t xml:space="preserve"> Параграф 2. Субъективные критерии</w:t>
      </w:r>
    </w:p>
    <w:bookmarkEnd w:id="52"/>
    <w:bookmarkStart w:name="z60" w:id="53"/>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53"/>
    <w:bookmarkStart w:name="z61" w:id="54"/>
    <w:p>
      <w:pPr>
        <w:spacing w:after="0"/>
        <w:ind w:left="0"/>
        <w:jc w:val="both"/>
      </w:pPr>
      <w:r>
        <w:rPr>
          <w:rFonts w:ascii="Times New Roman"/>
          <w:b w:val="false"/>
          <w:i w:val="false"/>
          <w:color w:val="000000"/>
          <w:sz w:val="28"/>
        </w:rPr>
        <w:t>
      1) формирование базы данных и сбор информации;</w:t>
      </w:r>
    </w:p>
    <w:bookmarkEnd w:id="54"/>
    <w:bookmarkStart w:name="z62" w:id="55"/>
    <w:p>
      <w:pPr>
        <w:spacing w:after="0"/>
        <w:ind w:left="0"/>
        <w:jc w:val="both"/>
      </w:pPr>
      <w:r>
        <w:rPr>
          <w:rFonts w:ascii="Times New Roman"/>
          <w:b w:val="false"/>
          <w:i w:val="false"/>
          <w:color w:val="000000"/>
          <w:sz w:val="28"/>
        </w:rPr>
        <w:t>
      2) анализ информации и оценка рисков.</w:t>
      </w:r>
    </w:p>
    <w:bookmarkEnd w:id="55"/>
    <w:bookmarkStart w:name="z63" w:id="56"/>
    <w:p>
      <w:pPr>
        <w:spacing w:after="0"/>
        <w:ind w:left="0"/>
        <w:jc w:val="both"/>
      </w:pPr>
      <w:r>
        <w:rPr>
          <w:rFonts w:ascii="Times New Roman"/>
          <w:b w:val="false"/>
          <w:i w:val="false"/>
          <w:color w:val="000000"/>
          <w:sz w:val="28"/>
        </w:rPr>
        <w:t xml:space="preserve">
      8. Формирование базы данных и сбор информации необходимы для выявления субъектов контроля (государственных служащих субъектов контроля), нарушающих законодательство Республики Казахстан в сфере государственной службы и норм служебной этики. </w:t>
      </w:r>
    </w:p>
    <w:bookmarkEnd w:id="56"/>
    <w:bookmarkStart w:name="z64" w:id="57"/>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57"/>
    <w:bookmarkStart w:name="z65" w:id="58"/>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контроля Агентства и его территориальных подразделений, Администрации Президента Республики Казахстан, уполномоченного государственного органа по труду, местных органов по инспекции труда и надзора органов прокуратуры;</w:t>
      </w:r>
    </w:p>
    <w:bookmarkEnd w:id="58"/>
    <w:bookmarkStart w:name="z66" w:id="59"/>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субъектами контроля, в том числе посредством автоматизированных информационных систем, проводимого Агентством и его территориальными подразделениями;</w:t>
      </w:r>
    </w:p>
    <w:bookmarkEnd w:id="59"/>
    <w:bookmarkStart w:name="z67" w:id="60"/>
    <w:p>
      <w:pPr>
        <w:spacing w:after="0"/>
        <w:ind w:left="0"/>
        <w:jc w:val="both"/>
      </w:pPr>
      <w:r>
        <w:rPr>
          <w:rFonts w:ascii="Times New Roman"/>
          <w:b w:val="false"/>
          <w:i w:val="false"/>
          <w:color w:val="000000"/>
          <w:sz w:val="28"/>
        </w:rPr>
        <w:t>
      3) наличие неблагоприятных происшествий, возникших по вине государственных органов либо государственных служащих, вызвавших общественный резонанс и критику системы государственного управления;</w:t>
      </w:r>
    </w:p>
    <w:bookmarkEnd w:id="60"/>
    <w:bookmarkStart w:name="z68" w:id="61"/>
    <w:p>
      <w:pPr>
        <w:spacing w:after="0"/>
        <w:ind w:left="0"/>
        <w:jc w:val="both"/>
      </w:pPr>
      <w:r>
        <w:rPr>
          <w:rFonts w:ascii="Times New Roman"/>
          <w:b w:val="false"/>
          <w:i w:val="false"/>
          <w:color w:val="000000"/>
          <w:sz w:val="28"/>
        </w:rPr>
        <w:t>
      4) наличие и количество подтвержденных жалоб и обращений физических и юридических лиц в отношении субъектов контроля на нарушение требований законодательства в сфере государственной службы и несоблюдение служебной этики государственными служащими;</w:t>
      </w:r>
    </w:p>
    <w:bookmarkEnd w:id="61"/>
    <w:bookmarkStart w:name="z69" w:id="62"/>
    <w:p>
      <w:pPr>
        <w:spacing w:after="0"/>
        <w:ind w:left="0"/>
        <w:jc w:val="both"/>
      </w:pPr>
      <w:r>
        <w:rPr>
          <w:rFonts w:ascii="Times New Roman"/>
          <w:b w:val="false"/>
          <w:i w:val="false"/>
          <w:color w:val="000000"/>
          <w:sz w:val="28"/>
        </w:rPr>
        <w:t>
      5) анализ официальных интернет-ресурсов госорганов, средств массовой информации;</w:t>
      </w:r>
    </w:p>
    <w:bookmarkEnd w:id="62"/>
    <w:bookmarkStart w:name="z70" w:id="63"/>
    <w:p>
      <w:pPr>
        <w:spacing w:after="0"/>
        <w:ind w:left="0"/>
        <w:jc w:val="both"/>
      </w:pPr>
      <w:r>
        <w:rPr>
          <w:rFonts w:ascii="Times New Roman"/>
          <w:b w:val="false"/>
          <w:i w:val="false"/>
          <w:color w:val="000000"/>
          <w:sz w:val="28"/>
        </w:rPr>
        <w:t>
      6) результаты анализа сведений, представляемых уполномоченными органами и организациями, а также получаемых из иных источников информации.</w:t>
      </w:r>
    </w:p>
    <w:bookmarkEnd w:id="63"/>
    <w:bookmarkStart w:name="z71" w:id="64"/>
    <w:p>
      <w:pPr>
        <w:spacing w:after="0"/>
        <w:ind w:left="0"/>
        <w:jc w:val="both"/>
      </w:pPr>
      <w:r>
        <w:rPr>
          <w:rFonts w:ascii="Times New Roman"/>
          <w:b w:val="false"/>
          <w:i w:val="false"/>
          <w:color w:val="000000"/>
          <w:sz w:val="28"/>
        </w:rPr>
        <w:t>
      9. На основании имеющихся источников информации, Агентство и его территориальные подразделения формируют субъективные критерии, подлежащие оценке.</w:t>
      </w:r>
    </w:p>
    <w:bookmarkEnd w:id="64"/>
    <w:bookmarkStart w:name="z72" w:id="65"/>
    <w:p>
      <w:pPr>
        <w:spacing w:after="0"/>
        <w:ind w:left="0"/>
        <w:jc w:val="both"/>
      </w:pPr>
      <w:r>
        <w:rPr>
          <w:rFonts w:ascii="Times New Roman"/>
          <w:b w:val="false"/>
          <w:i w:val="false"/>
          <w:color w:val="000000"/>
          <w:sz w:val="28"/>
        </w:rPr>
        <w:t>
      Анализ и оценка субъективных критериев позволит сконцентрировать профилактический контроль с посещением субъекта в отношении субъекта контроля с наибольшим потенциальным риском.</w:t>
      </w:r>
    </w:p>
    <w:bookmarkEnd w:id="65"/>
    <w:bookmarkStart w:name="z73" w:id="66"/>
    <w:p>
      <w:pPr>
        <w:spacing w:after="0"/>
        <w:ind w:left="0"/>
        <w:jc w:val="both"/>
      </w:pPr>
      <w:r>
        <w:rPr>
          <w:rFonts w:ascii="Times New Roman"/>
          <w:b w:val="false"/>
          <w:i w:val="false"/>
          <w:color w:val="000000"/>
          <w:sz w:val="28"/>
        </w:rPr>
        <w:t xml:space="preserve">
      При этом при анализе и оценке не применяются данные субъективных критериев, ранее учтенные и использованные в отношении конкретного субъекта контроля либо данные, по которым истек срок исковой давности в соответствии с законодательством Республики Казахстан. </w:t>
      </w:r>
    </w:p>
    <w:bookmarkEnd w:id="66"/>
    <w:bookmarkStart w:name="z74" w:id="67"/>
    <w:p>
      <w:pPr>
        <w:spacing w:after="0"/>
        <w:ind w:left="0"/>
        <w:jc w:val="both"/>
      </w:pPr>
      <w:r>
        <w:rPr>
          <w:rFonts w:ascii="Times New Roman"/>
          <w:b w:val="false"/>
          <w:i w:val="false"/>
          <w:color w:val="000000"/>
          <w:sz w:val="28"/>
        </w:rPr>
        <w:t>
      10. Субъективные критерии и степень грубости нарушений (незначительные, значительные и грубые) определены в приложении к настоящим Критериям.</w:t>
      </w:r>
    </w:p>
    <w:bookmarkEnd w:id="67"/>
    <w:bookmarkStart w:name="z75" w:id="68"/>
    <w:p>
      <w:pPr>
        <w:spacing w:after="0"/>
        <w:ind w:left="0"/>
        <w:jc w:val="both"/>
      </w:pPr>
      <w:r>
        <w:rPr>
          <w:rFonts w:ascii="Times New Roman"/>
          <w:b w:val="false"/>
          <w:i w:val="false"/>
          <w:color w:val="000000"/>
          <w:sz w:val="28"/>
        </w:rPr>
        <w:t>
      11. Исходя из приоритетности применяемых источников информации в соответствии с главой 3 настоящих Критериев рассчитывается общий показатель степени риска по субъективным критериям по шкале от 0 до 100.</w:t>
      </w:r>
    </w:p>
    <w:bookmarkEnd w:id="68"/>
    <w:bookmarkStart w:name="z76" w:id="69"/>
    <w:p>
      <w:pPr>
        <w:spacing w:after="0"/>
        <w:ind w:left="0"/>
        <w:jc w:val="both"/>
      </w:pPr>
      <w:r>
        <w:rPr>
          <w:rFonts w:ascii="Times New Roman"/>
          <w:b w:val="false"/>
          <w:i w:val="false"/>
          <w:color w:val="000000"/>
          <w:sz w:val="28"/>
        </w:rPr>
        <w:t>
      По показателям степени риска субъект контроля относится:</w:t>
      </w:r>
    </w:p>
    <w:bookmarkEnd w:id="69"/>
    <w:bookmarkStart w:name="z77" w:id="70"/>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контроля;</w:t>
      </w:r>
    </w:p>
    <w:bookmarkEnd w:id="70"/>
    <w:bookmarkStart w:name="z78" w:id="71"/>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контроля.</w:t>
      </w:r>
    </w:p>
    <w:bookmarkEnd w:id="71"/>
    <w:bookmarkStart w:name="z79" w:id="72"/>
    <w:p>
      <w:pPr>
        <w:spacing w:after="0"/>
        <w:ind w:left="0"/>
        <w:jc w:val="both"/>
      </w:pPr>
      <w:r>
        <w:rPr>
          <w:rFonts w:ascii="Times New Roman"/>
          <w:b w:val="false"/>
          <w:i w:val="false"/>
          <w:color w:val="000000"/>
          <w:sz w:val="28"/>
        </w:rPr>
        <w:t>
      12.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72"/>
    <w:bookmarkStart w:name="z80" w:id="73"/>
    <w:p>
      <w:pPr>
        <w:spacing w:after="0"/>
        <w:ind w:left="0"/>
        <w:jc w:val="both"/>
      </w:pPr>
      <w:r>
        <w:rPr>
          <w:rFonts w:ascii="Times New Roman"/>
          <w:b w:val="false"/>
          <w:i w:val="false"/>
          <w:color w:val="000000"/>
          <w:sz w:val="28"/>
        </w:rPr>
        <w:t xml:space="preserve">
      13. Профилактический контроль с посещением субъекта контроля проводятся на основании полугодовых списков профилактического контроля с посещением субъекта контроля, формируемых в соответствии с пунктом 3 статьи 141 Предпринимательского кодекса. </w:t>
      </w:r>
    </w:p>
    <w:bookmarkEnd w:id="73"/>
    <w:bookmarkStart w:name="z81" w:id="74"/>
    <w:p>
      <w:pPr>
        <w:spacing w:after="0"/>
        <w:ind w:left="0"/>
        <w:jc w:val="both"/>
      </w:pPr>
      <w:r>
        <w:rPr>
          <w:rFonts w:ascii="Times New Roman"/>
          <w:b w:val="false"/>
          <w:i w:val="false"/>
          <w:color w:val="000000"/>
          <w:sz w:val="28"/>
        </w:rPr>
        <w:t>
      14. Списки профилактического контроля с посещением субъекта контроля составляются Агентством и его территориальными подразделениями с учетом:</w:t>
      </w:r>
    </w:p>
    <w:bookmarkEnd w:id="74"/>
    <w:bookmarkStart w:name="z82" w:id="75"/>
    <w:p>
      <w:pPr>
        <w:spacing w:after="0"/>
        <w:ind w:left="0"/>
        <w:jc w:val="both"/>
      </w:pPr>
      <w:r>
        <w:rPr>
          <w:rFonts w:ascii="Times New Roman"/>
          <w:b w:val="false"/>
          <w:i w:val="false"/>
          <w:color w:val="000000"/>
          <w:sz w:val="28"/>
        </w:rPr>
        <w:t>
      1) приоритетности проверяемых субъектов с наибольшим показателем степени риска по субъективным критериям.</w:t>
      </w:r>
    </w:p>
    <w:bookmarkEnd w:id="75"/>
    <w:bookmarkStart w:name="z83" w:id="76"/>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76"/>
    <w:bookmarkStart w:name="z84" w:id="77"/>
    <w:p>
      <w:pPr>
        <w:spacing w:after="0"/>
        <w:ind w:left="0"/>
        <w:jc w:val="both"/>
      </w:pPr>
      <w:r>
        <w:rPr>
          <w:rFonts w:ascii="Times New Roman"/>
          <w:b w:val="false"/>
          <w:i w:val="false"/>
          <w:color w:val="000000"/>
          <w:sz w:val="28"/>
        </w:rPr>
        <w:t>
      15. Для отнесения субъекта контроля к степени риска, применяется следующий порядок расчета показателя степени риска.</w:t>
      </w:r>
    </w:p>
    <w:bookmarkEnd w:id="77"/>
    <w:bookmarkStart w:name="z85" w:id="78"/>
    <w:p>
      <w:pPr>
        <w:spacing w:after="0"/>
        <w:ind w:left="0"/>
        <w:jc w:val="both"/>
      </w:pPr>
      <w:r>
        <w:rPr>
          <w:rFonts w:ascii="Times New Roman"/>
          <w:b w:val="false"/>
          <w:i w:val="false"/>
          <w:color w:val="000000"/>
          <w:sz w:val="28"/>
        </w:rPr>
        <w:t xml:space="preserve">
      При выявлении одного грубого нарушения, субъекту приравнивается показатель степени риска 100 и в отношении него проводится профилактический контроль с посещением субъекта контроля. </w:t>
      </w:r>
    </w:p>
    <w:bookmarkEnd w:id="78"/>
    <w:bookmarkStart w:name="z86" w:id="79"/>
    <w:p>
      <w:pPr>
        <w:spacing w:after="0"/>
        <w:ind w:left="0"/>
        <w:jc w:val="both"/>
      </w:pPr>
      <w:r>
        <w:rPr>
          <w:rFonts w:ascii="Times New Roman"/>
          <w:b w:val="false"/>
          <w:i w:val="false"/>
          <w:color w:val="000000"/>
          <w:sz w:val="28"/>
        </w:rPr>
        <w:t xml:space="preserve">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 </w:t>
      </w:r>
    </w:p>
    <w:bookmarkEnd w:id="79"/>
    <w:bookmarkStart w:name="z87" w:id="8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80"/>
    <w:bookmarkStart w:name="z88"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81"/>
    <w:bookmarkStart w:name="z89" w:id="82"/>
    <w:p>
      <w:pPr>
        <w:spacing w:after="0"/>
        <w:ind w:left="0"/>
        <w:jc w:val="both"/>
      </w:pPr>
      <w:r>
        <w:rPr>
          <w:rFonts w:ascii="Times New Roman"/>
          <w:b w:val="false"/>
          <w:i w:val="false"/>
          <w:color w:val="000000"/>
          <w:sz w:val="28"/>
        </w:rPr>
        <w:t>
      где:</w:t>
      </w:r>
    </w:p>
    <w:bookmarkEnd w:id="82"/>
    <w:bookmarkStart w:name="z90"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83"/>
    <w:bookmarkStart w:name="z91" w:id="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84"/>
    <w:bookmarkStart w:name="z92"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85"/>
    <w:bookmarkStart w:name="z93" w:id="8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86"/>
    <w:bookmarkStart w:name="z94"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87"/>
    <w:bookmarkStart w:name="z95" w:id="88"/>
    <w:p>
      <w:pPr>
        <w:spacing w:after="0"/>
        <w:ind w:left="0"/>
        <w:jc w:val="both"/>
      </w:pPr>
      <w:r>
        <w:rPr>
          <w:rFonts w:ascii="Times New Roman"/>
          <w:b w:val="false"/>
          <w:i w:val="false"/>
          <w:color w:val="000000"/>
          <w:sz w:val="28"/>
        </w:rPr>
        <w:t>
      где:</w:t>
      </w:r>
    </w:p>
    <w:bookmarkEnd w:id="88"/>
    <w:bookmarkStart w:name="z96"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89"/>
    <w:bookmarkStart w:name="z97"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90"/>
    <w:bookmarkStart w:name="z98"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91"/>
    <w:bookmarkStart w:name="z99" w:id="92"/>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92"/>
    <w:bookmarkStart w:name="z100"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93"/>
    <w:bookmarkStart w:name="z101" w:id="94"/>
    <w:p>
      <w:pPr>
        <w:spacing w:after="0"/>
        <w:ind w:left="0"/>
        <w:jc w:val="both"/>
      </w:pPr>
      <w:r>
        <w:rPr>
          <w:rFonts w:ascii="Times New Roman"/>
          <w:b w:val="false"/>
          <w:i w:val="false"/>
          <w:color w:val="000000"/>
          <w:sz w:val="28"/>
        </w:rPr>
        <w:t>
      где:</w:t>
      </w:r>
    </w:p>
    <w:bookmarkEnd w:id="94"/>
    <w:bookmarkStart w:name="z102"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95"/>
    <w:bookmarkStart w:name="z103"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96"/>
    <w:bookmarkStart w:name="z104"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за соблюдением</w:t>
            </w:r>
            <w:r>
              <w:br/>
            </w:r>
            <w:r>
              <w:rPr>
                <w:rFonts w:ascii="Times New Roman"/>
                <w:b w:val="false"/>
                <w:i w:val="false"/>
                <w:color w:val="000000"/>
                <w:sz w:val="20"/>
              </w:rPr>
              <w:t>законодательства в сфере</w:t>
            </w:r>
            <w:r>
              <w:br/>
            </w:r>
            <w:r>
              <w:rPr>
                <w:rFonts w:ascii="Times New Roman"/>
                <w:b w:val="false"/>
                <w:i w:val="false"/>
                <w:color w:val="000000"/>
                <w:sz w:val="20"/>
              </w:rPr>
              <w:t>государственной службы</w:t>
            </w:r>
            <w:r>
              <w:br/>
            </w:r>
            <w:r>
              <w:rPr>
                <w:rFonts w:ascii="Times New Roman"/>
                <w:b w:val="false"/>
                <w:i w:val="false"/>
                <w:color w:val="000000"/>
                <w:sz w:val="20"/>
              </w:rPr>
              <w:t>государственными органами</w:t>
            </w:r>
            <w:r>
              <w:br/>
            </w:r>
            <w:r>
              <w:rPr>
                <w:rFonts w:ascii="Times New Roman"/>
                <w:b w:val="false"/>
                <w:i w:val="false"/>
                <w:color w:val="000000"/>
                <w:sz w:val="20"/>
              </w:rPr>
              <w:t>и за соблюдением норм</w:t>
            </w:r>
            <w:r>
              <w:br/>
            </w:r>
            <w:r>
              <w:rPr>
                <w:rFonts w:ascii="Times New Roman"/>
                <w:b w:val="false"/>
                <w:i w:val="false"/>
                <w:color w:val="000000"/>
                <w:sz w:val="20"/>
              </w:rPr>
              <w:t>служебной этики</w:t>
            </w:r>
            <w:r>
              <w:br/>
            </w:r>
            <w:r>
              <w:rPr>
                <w:rFonts w:ascii="Times New Roman"/>
                <w:b w:val="false"/>
                <w:i w:val="false"/>
                <w:color w:val="000000"/>
                <w:sz w:val="20"/>
              </w:rPr>
              <w:t>государственными служащими</w:t>
            </w:r>
          </w:p>
        </w:tc>
      </w:tr>
    </w:tbl>
    <w:bookmarkStart w:name="z106" w:id="98"/>
    <w:p>
      <w:pPr>
        <w:spacing w:after="0"/>
        <w:ind w:left="0"/>
        <w:jc w:val="left"/>
      </w:pPr>
      <w:r>
        <w:rPr>
          <w:rFonts w:ascii="Times New Roman"/>
          <w:b/>
          <w:i w:val="false"/>
          <w:color w:val="000000"/>
        </w:rPr>
        <w:t xml:space="preserve"> Субъективные критерии оценки степени риска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w:t>
      </w:r>
    </w:p>
    <w:bookmarkEnd w:id="98"/>
    <w:p>
      <w:pPr>
        <w:spacing w:after="0"/>
        <w:ind w:left="0"/>
        <w:jc w:val="both"/>
      </w:pPr>
      <w:r>
        <w:rPr>
          <w:rFonts w:ascii="Times New Roman"/>
          <w:b w:val="false"/>
          <w:i w:val="false"/>
          <w:color w:val="ff0000"/>
          <w:sz w:val="28"/>
        </w:rPr>
        <w:t xml:space="preserve">
      Сноска. Субъективные критерии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09.07.2021 № 119 и Министра национальной экономики РК от 12.07.2021 № 69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контроля Агентства и его территориальных подразделений, Администрации Президента Республики Казахстан, уполномоченного государственного органа по труду, местных органов по инспекции труда и надзора органов прокуратуры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основных принципов, на которых основывается государственная служба - единство системы государственной службы независимо от разделения государственной власти на законодательную, исполнительную и судебную ветви; приоритета прав, свобод и законных интересов граждан перед интересами государства; эффективности, результативности, прозрачности в деятельности государственных органов, равного права граждан на доступ к государственной службе, профессионализма государственных служащих, меритократии,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 подконтрольности и подотчетности государственных служащих,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 нетерпимости к правонарушениям, учета общественного мнения и гласности, за исключением деятельности, составляющей государственные секреты или иную охраняемую законом тайну, правовой и социальной защищенности государственных служащих, равной оплаты труда за выполнение равнозначной работы,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 непрерывности обучения государственных служащих и развития необходимых компетенций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обязанностей быть беспристрастными и независимыми от деятельности политических партий, общественных и религиозных объединений при осуществлении должностных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службы управления персоналом (кадровой службы) государственного органа следующим требованиям – координации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организации деятельности дисциплинарной, конкурсной и иных комиссий по кадровым вопросам, обеспечения соблюдения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 организации отбора кадров, оформления документов, связанных с прохождением государственными служащими государственной службы, осуществления учета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 обеспечение соблюдения ограничений, связанных с пребыванием на государственной службе, организации стажировки, наставничества, оценки деятельности, подготовки, переподготовки и повышение квалификации государственных служащих в соответствии с установленными сроками, разрабатывание порядка применения поощрений государственных служащих, а также осуществление иных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организационно самостоятельной от других структурных подразделений государственного органа, непосредственно подчиненной руководителю аппарата, а в государственных органах, в которых не введены должность руководителя аппарата, – руководителю государственного органа, службы управления персоналом (кадровой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службы управления персоналом (кадровой службы) областных, городов республиканского значения, столицы, районных, городских исполнительных органов, финансируемых из местных бюджетов, по решению должностного лица (органа), имеющего право назначения руководителей данных исполнительных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службы управления персоналом (кадровой службы) районных, городских территориальных подразделений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государственного служащего в части правовой и иной защиты, в случае доведения им до сведения руководства государственного органа, в котором он работает, и (или) до правоохранительных органов о ставших ему известными достоверных случаях коррупционных правонарушений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охраны труда, здоровья, безопасных и необходимых для эффективной работы условий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социальной и правовой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уважения личного достоинства, справедливого и уважительного отношения к себе со стороны руководителей, иных должностных лиц и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стимулирования и оплаты труда в зависимости от занимаемой государственной должности, качества работы, опыта и иных оснований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сохранения места работы (государственной должности) в случаях направления государственного служащего государственным органом на обучение в рамках государственного заказа по программам послевузовского или стажировку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беспрепятственного ознакомления с материалами, касающимися прохождения государственными служащими государственной службы, а также права требовать служебного расследования при наличии безосновательных, по мнению государственного служащего обвинений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осуществления государственными служащими функций в соответствии со своими должностными полномочиями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служебной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государственными служащими приказов и распоряжений руководителей, решений и указаний вышестоящих органов и должностных лиц, изданных в пределах их должностных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неразглашения государственными служащими получаемых при исполнении должностных полномочий сведений, затрагивающих личную жизнь, честь и достоинство граждан, и не требования от них предоставления такой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государственной собственности, использования вверенной государственной собственности только в служебных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отработки государственными служащими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информационной безопасности в процессе работы с информационными ресурсами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основных функций политических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полномочий руководителей аппаратов центральных государственных органов и аппаратов акимов областей, городов республиканского значения и столицы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о принятии гражданами установленных ограничений при поступлении (приеме) на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государственными служащими ограничений, связанных с пребыванием на государственной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поступлении на политическую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несовмещения политическими государственными служащими административных государственных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поступлении на административную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моложе восемнадцати лет и достигшего пенсионного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признанного судом недееспособным или ограниченно дееспособным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лишенного судом права занимать государственные должности в течение определенного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имеющего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который в течение трех лет перед поступлением на государственную службу привлекался к дисциплинарной ответственности за дисциплинарный проступок, дискредитирующий государственную службу, а также гражданина, уволенного за дисциплинарный проступок, дискредитирующий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на которого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совершившего коррупционное преступление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статьи 35 или статьи 36 Уголовно-процессуального кодекса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имеющего судимость, которая ко времени поступления на государственную службу не погашена или не снята в установленном законом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ранее судимого или освобожденного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за совершение тяжких или особо тяжких преступлений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совершившего преступление в составе преступной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уволенного по отрицательным мотивам из правоохранительных органов, специальных государственных органов и судов, воинской службы, а также в иных случаях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при поступлении на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представление гражданином и его (ее) супругом (супругой) в органы государственных доходов декларации о доходах и имуществе, принадлежащем им на праве собственности и представление гражданином в службу управления персоналом (кадровую службу) справки о сдаче декларации о доходах и имуществе, принадлежащем ему на праве собственности, до вынесения акта должностного лица (органа), имеющего право назначения на государственную должность, о приеме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квалификационных требований к административным государственным должностям корпуса "Б", утвержденных должностным лицом (органом), имеющим право назначения на государственные должности, на основе типовых квалификационных требований к административным государственным должностям и разработанных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требования по назначению на административную государственную должность граждан, впервые поступающих на государственную службу или вновь поступающих после ее прекращения, после получения положительных результатов специальной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государственного органа о приеме на работу граждан, поступающих на административную государственную службу, временно исполняющими обязанности, предусмотренные административными государственными должностями, до дня получения результатов специальной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установления для государственных служащих, впервые поступивших на административную государственную службу, а также вновь поступивших на административную государственную службу после ее прекращения, испытательного срока, его продления при неудовлетворительном результате испытательного срока, а также увольнения административного государственного служащего корпуса "Б" по результатам испытательного срока по согласованию с уполномоченным органом или его территориальным подразделением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закрепления за государственными служащими, впервые поступившими на административную государственную службу, наставников на период испытательного срока, в том числе при его продлении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принесения присяги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проведения конкурса на занятие административных государственных должностей корпуса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законности при заключении, продлении и расторжении трудового договора с административным государственным служащим корпуса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законности при преобразовании государственной должности в административную государственную должность корпуса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проведения внутреннего конкурса на занятие вакантных административных государственных должностей корпуса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общего конкурса на занятие вакантных административных государственных должностей корпуса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 должность кандидата по согласованию с вышестоящим должностным лицом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законодательства Республики Казахстан в сфере государственной службы и о противодействии коррупции при оформлении поступления граждан на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службами управления персоналом (кадровыми службами) послужных списков на государственных служащих по установленной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государственным служащим служебных удостоверений и утверждению государственным органом порядка их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порядка разработки и утверждения должностных инструкций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трудового распорядка государственных служащих, утверждаемых государственными органами, устанавливающих в том числе для государственных служащих пятидневную рабочую неделю с двумя выходными днями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предоставлению государственному служащему дней (часов) отдыха или компенсации в случаях привлечения к сверхурочной работе, к работе в выходные и праздничные дни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оценки деятельности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и сроков обучения государственных служащих (подготовка, переподготовка 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законности при поощрении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и порядка стажировки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последовательного занятия государственным служащим вышестоящих государственных должностей, предусмотренных штатным расписанием государственного органа, в рамках продвижения по государственной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запрета на занятие государственным служащим должности в порядке перевода, а также по итогам конкурсов,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условий временного возложения на государственного служащего обязанностей другой государственной должности, а также доплаты государственному служащему за временное совмещение государственных должностей и выполнение обязанностей временно отсутствующего государственного служащего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прикомандирования государственных служащих к государственным органам и иным организациям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государственным служащим, в случае их призыва на срочную воинскую службу, отпуска без сохранения заработной платы, с сохранением за ними места работы (государственной должности) на период срочной воинской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ротации административных государственных служащих корпуса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ротации административных государственных служащих корпуса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приеме на работу граждан в период создания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требования незамедлительно сообщить о сомнениях в правомерности полученного для исполнения распоряжения в письменной форме своему непосредственному руководителю и руководителю, отдавшему распоряжение. Исполнение государственным служащим распоряжения, письменно подтвержденного вышестоящим по государственной должности руководителем, если выполнение его не влечет действий, которые относятся к уголовно наказуемым деяниям. Возложение ответственности за последствия исполнения государственным служащим неправомерного распоряжения на подтвердившего это распоряжение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запрета должностным лицам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наложения дисциплинарного взыскания на политических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наложения дисциплинарного взыскания на административных государственных служащих к дисциплинарной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материальной ответственности государственных служащих за причинение ущерба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и условий по временному отстранению государственного служащего от исполнения должностных полномочий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служебной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назначения (возложения обязанностей) и деятельности уполномоченного по этике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запрета осуществлять должностные полномочия, если имеется конфликт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обязанности принимать меры по предотвращению и урегулированию конфликта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 обязательному уведомлению в письменной форме государственным служащим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руководством государственного органа мер по предотвращению и урегулированию конфликта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обязанности принимать необходимые меры по предотвращению и прекращению коррупционного правонарушения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руководством государственного органа обязанности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принятия руководством государственного органа мер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запрета допускать действия (бездействие), затрудняющие реализацию физическими и (или) юридическими лицами своих прав, свобод и законных интересов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принятия государственным служащим мер по опровержению предъявления к нему необоснованного публичного обвинения в коррупции в месячный срок со дня обнаружения такого обвинения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оплате труда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порядку исчисления стажа работы государственных служащих, дающего право на установление должностного оклада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предоставлении государственным служащим отпусков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предоставлении государственным служащим отпусков без сохранения заработной платы, в том числе в случае его обучения в рамках государственного заказа по программам послевузовского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согласия государственного служащего в случае его отзыва из ежегодного или дополнительного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государственных служащих жильем и предоставлению земельных участков для индивидуального жилищного строительства государственным служащим, нуждающимся в улучшении жилищных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пользованию государственными служащими и членами их семей, проживающих совместно с ними в установленном порядке медицинским обслуживанием в соответствующих государственных учреждениях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административным государственным служащим, отказавшимся от предложенной должности,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предложения, при реорганизации государственного органа, руководством вновь образованного государственного органа государственных должностей административным государственным служащим реорганизованного государственного органа в соответствии с их квалификацией, а в случае отказа от трудоустройства - выплаты выходного пособия в размере четырех среднемесячных заработных плат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государственному служащему, занимающему сокращаемую государственную должность, выходного пособия в размере четырех среднемесячных заработных плат при наличии стажа государственной службы не менее трех лет при сокращении штатной численности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назначения государственного служащего по новому штатному расписанию, равнозначную ранее занимаемой должности, соответствующую ранее исполняемым должностным полномочиям при изменении структуры управления, переименование должностей, сокращение штата государственного органа без фактического сокращения численности и (или) существенного изменения условий труда. Предложение, с согласия государственного служащего, нижестоящей государственной должности, предусмотренной штатным расписанием государственного органа, в случае отсутствия равнозначной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единовременного пособия в размере трех среднемесячных заработных плат по последнему месту службы в государственном органе членам семьи государственного служащего в случае его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гарантиям и компенсациям государственным служащим при командировках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по прекращению государственной службы политическими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по отставке и увольнению политических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условий и требований по прекращению государственной службы административными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восстановления лиц на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аттестации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привлечению иностранных работников в государственные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 совершения государственными служащими проступков, дискредитирующих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привлечению к дисциплинарной ответственности государственных служащих, за совершение непосредственно подчиненными им государственными служащими коррупционных преступлений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занятия вакантных или временно вакантных административных государственных должностей корпуса "Б" в порядке перевода без проведения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недопущения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и изменении структуры управления внутри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субъектами контроля, в том числе посредством автоматизированных информационных систем, проводимого Агентством и его территориальными подразделениями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Недостоверное и несвоевременное предоставление уполномоченным по этике отчетов по результатам своей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Недостоверное и несвоевременное предоставление отчета о работе дисциплинарной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государственных органов либо государственных служащих, вызвавших общественный резонанс и критику системы государственного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субъектами контроля гражданам ответов на обращения, вызвавших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 субъектами контроля разъяснений, интервью, вызвавших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субъектов контроля по исполнению государственной политики и государственных программ, вызвавшая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Ненадлежащее исполнение субъектами контроля возложенных функций, вызвавшее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Неэтичное поведение государственных служащих в служебное время, вызвавшее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Антиобщественное поведение государственных служащих во внеслужебное время, вызвавшее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государственных служащих во внеслужебное время в состоянии опьянения, оскорбляющем человеческое достоинство и общественную нравственность, вызвавшее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государственными служащими дорожно-транспортных происшествий, вызвавших общественный резонанс и критику системы государственного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 физических и юридических лиц в отношении субъектов контроля на нарушение требований законодательства в сфере государственной службы и несоблюдение служебной этики государственными служащими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подтвержденных обращений физических и (или) юридических лиц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частично подтвержденных обращений физических и (или) юридических лиц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подтвержденных обращений на блог платформу Председателя Агентства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частично подтвержденных обращений на блог платформу Председателя Агентства в отношении субъектов контроля о нарушении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подтвержденных обращений на блог платформу первых руководителей субъектов контроля о нарушении субъектами контроля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3-х и более частично подтвержденных обращений на блог платформу первых руководителей субъектов контроля о нарушении субъектами контроля требований законодательства в сфере государственной службы и норм служебной этики их государственными служащими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официальных интернет-ресурсах субъектов контроля соответствующей информации о кадровом обеспечении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официальных интернет-ресурсах субъектов контроля соответствующей информации о проводимых конкурсах на занятие вакантных государственных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официальных интернет-ресурсах субъектов контроля соответствующей информации об уполномоченном по этике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официальных интернет-ресурсах субъектов контроля соответствующей информации об антикоррупционной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средствах массовой информации критики деятельности субъектов контроля либо их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средствах массовой информации обвинения государственного служащего в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средствах массовой информации опровержений государственного служащего, обвиненного в коррупции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средствах массовой информации обвинения государственного служащего в неэтичном поведении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уполномоченными органами и организациями, а также получаемых из иных источников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трудового распорядка дня государственных служащих субъектов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субъектами контроля социальных прав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ненадлежащих должностных инструкций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государственными служащими и наличие на рабочем месте подарков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Неэтичное поведение государственных служащих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государственного имущества, в том числе автомобилей во внеслужебных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государственными служащими трудовой дисциплины, выраженное в опозданиях на работу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субъектами контроля мероприятий (семинаров, круглых-столов, правового обучения и т.д.), направленных на профилактику коррупции, нарушений законодательства в сфере государственной службы и норм служебной этики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эффективность деятельности государственных органов по результатам ежегодной оценки по направлению "управление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Неэффективная деятельность государственных органов по результатам ежегодной оценки по направлению "управление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государственных служащих субъекта контроля в отношении которых вступил в законную силу судебный акт о совершении ими коррупционного правонарушения, численность которых составляет 5 и более процентов от общего количества государственных служащих субъекта контроля по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государственных служащих субъекта контроля в отношении которых вступил в законную силу судебный акт о совершении ими уголовно наказуемого правонарушения, численность которых составляет 5 и более процентов от общего количества государственных служащих субъекта контроля по штатному расписанию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3-х и более фактов совершения государственными служащими субъекта контроля административных правонарушений, предусмотренных частью 1 статьи 99 Кодекса об административных правонарушениях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3-х и более фактов совершения государственными служащими субъекта контроля административных правонарушений, предусмотренных частью 2 статьи 99 Кодекса об административных правонарушениях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документов кадрового делопроизводства административной государственной службы Типовым формам документов кадрового делопроизводства административной государственной службы, утверждаемым уполномоченным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от 1-го до 3-х фактов совершения государственными служащими субъекта контроля дисциплинарных проступков, дискредитирующих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от 3-х до 5-ти фактов совершения государственными служащими субъекта контроля дисциплинарных проступков, дискредитирующих государственную службу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Повторные нарушения, выявленные по результатам предыдущих проверок и иных форм контроля в сфере государственной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отчетных данных о работе дисциплинарных комиссий государственных органов сведений о 5-ти и более фактах привлечения государственных служащих к дисциплинарной ответственности за нарушения Этического кодекса, за исключением случаев, предусмотренных настоящими Критериями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5-ти и более подтвержденных обращений физических и (или) юридических лиц на действия государственных органов, проверка которых не входит в компетенцию уполномоченного органа по делам государственной службы и его территориальных подразделений, и которые направлены для рассмотрения в уполномоченные государственные органы в порядке, установленном законодательством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от 1-го до 9-ти фактов совершения государственными служащими субъекта контроля административных правонарушений, за исключением случаев, предусмотренных настоящими Критериями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течение года 10-ти и более фактов совершения государственными служащими субъекта контроля административных правонарушений, за исключением случаев, предусмотренных настоящими Критериями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31 октября 2018 года № 252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31 октября 2018 года № 45</w:t>
            </w:r>
          </w:p>
        </w:tc>
      </w:tr>
    </w:tbl>
    <w:bookmarkStart w:name="z111" w:id="99"/>
    <w:p>
      <w:pPr>
        <w:spacing w:after="0"/>
        <w:ind w:left="0"/>
        <w:jc w:val="left"/>
      </w:pPr>
      <w:r>
        <w:rPr>
          <w:rFonts w:ascii="Times New Roman"/>
          <w:b/>
          <w:i w:val="false"/>
          <w:color w:val="000000"/>
        </w:rPr>
        <w:t xml:space="preserve"> Проверочный лист</w:t>
      </w:r>
    </w:p>
    <w:bookmarkEnd w:id="99"/>
    <w:p>
      <w:pPr>
        <w:spacing w:after="0"/>
        <w:ind w:left="0"/>
        <w:jc w:val="both"/>
      </w:pPr>
      <w:r>
        <w:rPr>
          <w:rFonts w:ascii="Times New Roman"/>
          <w:b w:val="false"/>
          <w:i w:val="false"/>
          <w:color w:val="ff0000"/>
          <w:sz w:val="28"/>
        </w:rPr>
        <w:t xml:space="preserve">
      Сноска. Приложение 2 - в редакции </w:t>
      </w:r>
      <w:r>
        <w:rPr>
          <w:rFonts w:ascii="Times New Roman"/>
          <w:b w:val="false"/>
          <w:i w:val="false"/>
          <w:color w:val="ff0000"/>
          <w:sz w:val="28"/>
        </w:rPr>
        <w:t>cовместного приказа</w:t>
      </w:r>
      <w:r>
        <w:rPr>
          <w:rFonts w:ascii="Times New Roman"/>
          <w:b w:val="false"/>
          <w:i w:val="false"/>
          <w:color w:val="ff0000"/>
          <w:sz w:val="28"/>
        </w:rPr>
        <w:t xml:space="preserve"> Председателя Агентства РК по делам государственной службы от 09.07.2021 № 119 и Министра национальной экономики РК от 12.07.2021 № 69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за соблюдением законодательства в сфере государственной службы государственными органами и за соблюдением норм служебной этики государственными служащими в отношении</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(объектов) контроля и надзор Государственный орган, назначивший проверку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 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Адрес места нахождения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 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 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основных принципов, на которых основывается государственная служба - единство системы государственной службы независимо от разделения государственной власти на законодательную, исполнительную и судебную ветви; приоритета прав, свобод и законных интересов граждан перед интересами государства; эффективности, результативности, прозрачности в деятельности государственных органов, равного права граждан на доступ к государственной службе, профессионализма государственных служащих, меритократии,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 подконтрольности и подотчетности государственных служащих,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 нетерпимости к правонарушениям, учета общественного мнения и гласности, за исключением деятельности, составляющей государственные секреты или иную охраняемую законом тайну, правовой и социальной защищенности государственных служащих, равной оплаты труда за выполнение равнозначной работы,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 непрерывности обучения государственных служащих и развития необходимых компетенций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обязанностей быть беспристрастными и независимыми от деятельности политических партий, общественных и религиозных объединений при осуществлении должностных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службы управления персоналом (кадровой службы) государственного органа следующим требованиям – координинации деятельности структурных подразделений государственного органа по исполнению законодательства Республики Казахстан в сфере государственной службы, организации деятельности дисциплинарной, конкурсной и иных комиссий по кадровым вопросам, обеспечения соблюдения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 организации отбора кадров, оформления документов, связанных с прохождением государственными служащими государственной службы, осуществления учета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 обеспечение соблюдения ограничений, связанных с пребыванием на государственной службе, организации стажировки, наставничества, оценки деятельности, подготовки, переподготовки и повышение квалификации государственных служащих в соответствии с установленными сроками, разрабатывание порядка применения поощрений государственных служащих, осуществление иных полномочий, установленных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организационно самостоятельной от других структурных подразделений государственного органа, непосредственно подчиненной руководителю аппарата, а в государственных органах, в которых не введены должность руководителя аппарата, – руководителю государственного органа, службы управления персоналом (кадровой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службы управления персоналом (кадровой службы) областных, городов республиканского значения, столицы, районных, городских исполнительных органов, финансируемых из местных бюджетов, по решению должностного лица (органа), имеющего право назначения руководителей данных исполнительных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службы управления персоналом (кадровой службы) районных, городских территориальных подразделений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государственного служащего в части правовой и иной защиты, в случае доведения им до сведения руководства государственного органа, в котором он работает, и (или) до правоохранительных органов о ставших ему известными достоверных случаях коррупционных правонарушений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охраны труда, здоровья, безопасных и необходимых для эффективной работы условий труда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социальной и правовой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уважения личного достоинства, справедливого и уважительного отношения к себе со стороны руководителей, иных должностных лиц и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стимулирования и оплаты труда в зависимости от занимаемой государственной должности, качества работы, опыта и иных оснований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сохранения места работы (государственной должности) в случаях направления государственного служащего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или стажировку, а также в иных случаях, предусмотренных законами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прав государственных служащих в части беспрепятственного ознакомления с материалами, касающимися прохождения государственными служащими государственной службы, а также права требовать служебного расследования при наличии безосновательных, по мнению государственного служащего обвинений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осуществления государственными служащими функций в соответствии со своими должностными полномочиями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служебной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выполнения государственными служащими приказов и распоряжений руководителей, решений и указаний вышестоящих органов и должностных лиц, изданных в пределах их должностных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неразглашения государственными служащими получаемых при исполнении должностных полномочий сведений, затрагивающих личную жизнь, честь и достоинство граждан, и не требования от них предоставления такой информации (за исключением случаев, предусмотренных законами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государственной собственности, использования вверенной государственной собственности только в служебных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отработки государственными служащими в государственном органе, направившем их на обучение в рамках государственного заказа по программам послевузовского образования, непосредственно после завершения обучения, а также на государственной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информационной безопасности в процессе работы с информационными ресурсами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основных функций политических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полномочий руководителей аппаратов центральных государственных органов и аппаратов акимов областей, городов республиканского значения и столицы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о принятии гражданами установленных ограничений при поступлении (приеме) на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государственными служащими ограничений, связанных с пребыванием на государственной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поступлении на политическую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несовмещения политическими государственными служащими административных государственных должностей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поступлении на административную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моложе восемнадцати лет и достигшего пенсионного возраста, если иное не предусмотрено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признанного судом недееспособным или 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лишенного судом права занимать государственные должности в течение определенного срока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имеющего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который в течение трех лет перед поступлением на государственную службу привлекался к дисциплинарной ответственности за дисциплинарный проступок, дискредитирующий государственную службу, а также гражданина, уволенного за дисциплинарный проступок, дискредитирующий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на которого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административное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совершившего коррупционное преступление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имеющего судимость, которая ко времени поступления на государственную службу не погашена или не снята в установленном законом порядке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ранее судимого или освобожденного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за совершение тяжких или особо тяжких преступлений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совершившего преступление в составе преступной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непринятия на государственную службу гражданина,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непринятия на государственную службу гражданина, уволенного по отрицательным мотивам из правоохранительных органов, специальных государственных органов и судов, воинской службы, а также в иных случаях, предусмотренных законами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при поступлении на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представление гражданином и его (ее) супругом (супругой) в органы государственных доходов декларации о доходах и имуществе, принадлежащем им на праве собственности и представление гражданином в службу управления персоналом (кадровую службу) справки о сдаче декларации о доходах и имуществе, принадлежащем ему на праве собственности, до вынесения акта должностного лица (органа), имеющего право назначения на государственную должность, о приеме на работу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квалификационных требований к административным государственным должностям корпуса "Б", утвержденных должностным лицом (органом), имеющим право назначения на государственные должности, на основе типовых квалификационных требований к административным государственным должностям и разработанных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требования по назначению на административную государственную должность граждан, впервые поступающих на государственную службу или вновь поступающих после ее прекращения, после получения положительных результатов специальной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государственного органа о приеме на работу граждан, поступающих на административную государственную службу, временно исполняющими обязанности, предусмотренные административными государственными должностями, до дня получения результатов специальной проверки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установления для государственных служащих, впервые поступивших на административную государственную службу, а также вновь поступивших на административную государственную службу после ее прекращения, испытательного срока, его продления при неудовлетворительном результате испытательного срока, а также увольнения административного государственного служащего корпуса "Б" по результатам испытательного срока по согласованию с уполномоченным органом или его территориальным подразделением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закрепления за государственными служащими, впервые поступившими на административную государственную службу, наставников на период испытательного срока, в том числе при его продлении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принесения присяги государственными служащими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проведения конкурса на занятие административных государственных должностей корпуса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законности при заключении, продлении и расторжении трудового договора с административным государственным служащим корпуса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законности при преобразовании государственной должности в административную государственную должность корпуса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проведения внутреннего конкурса на занятие вакантных административных государственных должностей корпуса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общего конкурса на занятие вакантных административных государственных должностей корпуса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 должность кандидата по согласованию с вышестоящим должностным лицом в случаях, предусмотренных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законодательства Республики Казахстан в сфере государственной службы и о противодействии коррупции при оформлении поступления граждан на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службами управления персоналом (кадровыми службами) послужных списков на государственных служащих по установленной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выдачи государственным служащим служебных удостоверений и утверждению государственным органом порядка их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порядка разработки и утверждения должностных инструкций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трудового распорядка государственных служащих, утверждаемых государственными органами, устанавливающих в том числе для государственных служащих пятидневную рабочую неделю с двумя выходными днями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предоставлению государственному служащему дней (часов) отдыха или компенсации в случаях привлечения к сверхурочной работе, к работе в выходные и праздничные дни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оценки деятельности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и сроков обучения государственных служащих (подготовка, переподготовка и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законности при поощрении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условий и порядка стажировки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последовательного занятия государственным служащим вышестоящих государственных должностей, предусмотренных штатным расписанием государственного органа, в рамках продвижения по государственной службе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соблюдения запрета на занятие государственным служащим должности в порядке перевода, а также по итогам конкурсов,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условий временного возложения на государственного служащего обязанностей другой государственной должности, а также доплаты государственному служащему за временное совмещение государственных должностей и выполнение обязанностей временно отсутствующего государственного служащего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прикомандирования государственных служащих к государственным органам и иным организациям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государственным служащим, в случае их призыва на срочную воинскую службу в соответствии с законодательством Республики Казахстан, отпуска без сохранения заработной платы, с сохранением за ними места работы (государственной должности) на период срочной воинской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ротации административных государственных служащих корпуса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ротации административных государственных служащих корпуса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приеме на работу граждан в период создания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требования незамедлительно сообщить о сомнениях в правомерности полученного для исполнения распоряжения в письменной форме своему непосредственному руководителю и руководителю, отдавшему распоряжение. Исполнение государственным служащим распоряжения, письменно подтвержденного вышестоящим по государственной должности руководителем, если выполнение его не влечет действий, которые относятся к уголовно наказуемым деяниям. Возложение ответственности за последствия исполнения государственным служащим неправомерного распоряжения на подтвердившего это распоряжение руководителя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запрета должностным лицам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наложения дисциплинарного взыскания на политических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наложения дисциплинарного взыскания на административных государственных служащих к дисциплинарной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материальной ответственности государственных служащих за причинение ущерба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и условий по временному отстранению государственного служащего от исполнения должностных полномочий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служебной этики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назначения (возложения обязанностей) и деятельности уполномоченного по этике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запрета осуществлять должностные полномочия, если имеется конфликт интересов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обязанности принимать меры по предотвращению и урегулированию конфликта интересов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 обязательному уведомлению в письменной форме государственным служащим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руководством государственного органа мер по предотвращению и урегулированию конфликта интересов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государственными служащими обязанности принимать необходимые меры по предотвращению и прекращению коррупционного правонарушения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руководством государственного органа обязанности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принятия руководством государственного органа мер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государственным служащим запрета допускать действия (бездействие), затрудняющие реализацию физическими и (или) юридическими лицами своих прав, свобод и законных интересов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принятия государственным служащим мер по опровержению предъявления к нему необоснованного публичного обвинения в коррупции в месячный срок со дня обнаружения такого обвинения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оплате труда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порядку исчисления стажа работы государственных служащих, дающего право на установление должностного оклада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предоставлении государственным служащим отпусков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предоставлении государственным служащим отпусков без сохранения заработной платы, в том числе в случае его обучения в рамках государственного заказа по программам послевузовского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согласия государственного служащего в случае его отзыва из ежегодного или дополнительного отпуска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государственных служащих жильем и предоставлению земельных участков для индивидуального жилищного строительства государственным служащим, нуждающимся в улучшении жилищных условий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пользованию государственными служащими и членами их семей, проживающих совместно с ними в установленном порядке медицинским обслуживанием в соответствующих государственных учреждениях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административным государственным служащим, отказавшимся от предложенной должности,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предложения, при реорганизации государственного органа, руководством вновь образованного государственного органа государственных должностей административным государственным служащим реорганизованного государственного органа в соответствии с их квалификацией, а в случае отказа от трудоустройства - выплаты выходного пособия в размере четырех среднемесячных заработных 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государственному служащему, занимающему сокращаемую государственную должность, выходного пособия в размере четырех среднемесячных заработных плат при наличии стажа государственной службы не менее трех лет при сокращении штатной численности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назначения государственного служащего по новому штатному расписанию, равнозначную ранее занимаемой должности, соответствующую ранее исполняемым должностным полномочиям при изменении структуры управления, переименование должностей, сокращение штата государственного органа без фактического сокращения численности и (или) существенного изменения условий труда. Предложение, с согласия государственного служащего, нижестоящей государственной должности, предусмотренной штатным расписанием государственного органа, в случае отсутствия равнозначной должности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выплаты единовременного пособия в размере трех среднемесячных заработных плат по последнему месту службы в государственном органе членам семьи государственного служащего в случае его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гарантиям и компенсациям государственным служащим при командировках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соблюдения оснований по прекращению государственной службы политическими государственными служащими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по отставке и увольнению политических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оснований, условий и требований по прекращению государственной службы административными государственными служащими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порядка восстановления лиц на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при аттестации государственных служащих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привлечению иностранных работников в государственные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 совершения государственными служащими проступков, дискредитирующих государственную службу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требований по привлечению к дисциплинарной ответственности государственных служащих, за совершение непосредственно подчиненными им государственными служащими коррупционных преступлений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соблюдения процедур занятия вакантных или временно вакантных административных государственных должностей корпуса "Б" в порядке перевода без проведения конкурса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недопущения назначения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и изменении структуры управления внутри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_________________________________________________</w:t>
      </w:r>
    </w:p>
    <w:p>
      <w:pPr>
        <w:spacing w:after="0"/>
        <w:ind w:left="0"/>
        <w:jc w:val="both"/>
      </w:pPr>
      <w:r>
        <w:rPr>
          <w:rFonts w:ascii="Times New Roman"/>
          <w:b w:val="false"/>
          <w:i w:val="false"/>
          <w:color w:val="000000"/>
          <w:sz w:val="28"/>
        </w:rPr>
        <w:t xml:space="preserve">                               должность                                     подпись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Руководитель субъекта контроля______________________________________________</w:t>
      </w:r>
    </w:p>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