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b34e" w14:textId="426b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сфере нотариальной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6 ноября 2018 года № 1529 и Министра национальной экономики Республики Казахстан от 6 ноября 2018 года № 60. Зарегистрирован в Министерстве юстиции Республики Казахстан 7 ноября 2018 года № 17706.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30.11.2022 № 982 и Министра национальной экономики РК 30.11.2022 № 110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сфере нотариальной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30.11.2022 № 982 и Министра национальной экономики РК 30.11.2022 № 110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30.11.2022 № 982 и Министра национальной экономики РК 30.11.2022 № 110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деятельности в отношении нотариусов, занимающихся частной практикой (частных нотариусов), для проведения проверки на соответствие квалификационным или разрешительным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деятельности в отношении нотариусов, занимающихся частной практикой (частных нотариусов), для проведения проверки/профилактического контроля с посещением субъекта (объекта)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37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деятельности в отношении территориальных нотариальных палат для проведения проверки/профилактического контроля с посещением субъекта (объекта)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совместными приказами Министра юстиции РК от 30.11.2022 </w:t>
      </w:r>
      <w:r>
        <w:rPr>
          <w:rFonts w:ascii="Times New Roman"/>
          <w:b w:val="false"/>
          <w:i w:val="false"/>
          <w:color w:val="00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30.11.2022 № 110 (вводится в действие с 01.01.2023); от 13.11.2023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14.11.2023 № 176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декабря 2015 года № 649 и исполняющего обязанности Министра национальной экономики Республики Казахстан от 30 декабря 2015 года № 833 "Об утверждении критериев оценки степени риска и проверочных листов в сфере нотариальной деятельности (зарегистрирован в Реестре государственной регистрации за № 12698, опубликован 12 января 2016 года в информационно-правовой системе "Әділет").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заместителя Министра юстиции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3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сфере нотариальной деятельности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13.11.2023 № 812 и Министра национальной экономики РК от 14.11.2023 № 176 (вводится в действие по истечении десяти календарных дней после дня его первого официального опубликования).</w:t>
      </w:r>
    </w:p>
    <w:bookmarkStart w:name="z3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3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сфере нотариальной деятельности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 (далее - Закон), c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с формами проверочных листов,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№ 17371).</w:t>
      </w:r>
    </w:p>
    <w:bookmarkEnd w:id="15"/>
    <w:bookmarkStart w:name="z3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6"/>
    <w:bookmarkStart w:name="z3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7"/>
    <w:bookmarkStart w:name="z3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8"/>
    <w:bookmarkStart w:name="z3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9"/>
    <w:bookmarkStart w:name="z3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квалификационным или разрешительным требованиям (далее – проверка на соответствие требованиям)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и профилактического контроля с посещением субъекта контроля и (или) проверок на соответствие требованиям;</w:t>
      </w:r>
    </w:p>
    <w:bookmarkEnd w:id="20"/>
    <w:bookmarkStart w:name="z3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деятельности и не зависящие непосредственно от отдельного субъекта (объекта) контроля;</w:t>
      </w:r>
    </w:p>
    <w:bookmarkEnd w:id="21"/>
    <w:bookmarkStart w:name="z3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2"/>
    <w:bookmarkStart w:name="z3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3"/>
    <w:bookmarkStart w:name="z3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24"/>
    <w:bookmarkStart w:name="z3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 контроля – физическое лицо, осуществляющее нотариальную деятельность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>", территориальные нотариальные палаты;</w:t>
      </w:r>
    </w:p>
    <w:bookmarkEnd w:id="25"/>
    <w:bookmarkStart w:name="z3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грубые нарушения – нарушения требований, установленных законодательством Республики Казахстан в сфере нотариальной деятельности, которые могут привести к существенным нарушениям прав, свобод и законных интересов физических и юридических лиц;</w:t>
      </w:r>
    </w:p>
    <w:bookmarkEnd w:id="26"/>
    <w:bookmarkStart w:name="z3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значительные нарушения – нарушения требований законодательства Республики Казахстан в сфере нотариальной деятельности, создающие предпосылки для причинения вреда жизни, здоровью человека, окружающей среде и законным интересам физических и юридических лиц, государства;</w:t>
      </w:r>
    </w:p>
    <w:bookmarkEnd w:id="27"/>
    <w:bookmarkStart w:name="z3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незначительные нарушения – нарушения требований законодательства Республики Казахстан в сфере нотариальной деятельности, не относящиеся к значительным и грубым нарушениям;</w:t>
      </w:r>
    </w:p>
    <w:bookmarkEnd w:id="28"/>
    <w:bookmarkStart w:name="z3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9"/>
    <w:bookmarkStart w:name="z39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(объектов) контроля</w:t>
      </w:r>
    </w:p>
    <w:bookmarkEnd w:id="30"/>
    <w:bookmarkStart w:name="z4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требованиям, критерии оценки степени риска для проведения профилактического контроля субъектов (объектов) контроля и проверки на соответствие требованиям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1"/>
    <w:bookmarkStart w:name="z4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32"/>
    <w:bookmarkStart w:name="z4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3"/>
    <w:bookmarkStart w:name="z4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субъектов (объектов) контроля и (или) проверок на соответствие требованиям формируются посредством определения объективных и субъективных критериев.</w:t>
      </w:r>
    </w:p>
    <w:bookmarkEnd w:id="34"/>
    <w:bookmarkStart w:name="z40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5"/>
    <w:bookmarkStart w:name="z4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субъекты (объекты) контроля к высокой степени риска относятся частные нотариусы и территориальные нотариальные палаты.</w:t>
      </w:r>
    </w:p>
    <w:bookmarkEnd w:id="36"/>
    <w:bookmarkStart w:name="z4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отнесенных к высокой степени риска, применяются профилактический контроль с посещением субъекта (объекта) контроля и (или) проверок на соответствие требованиям.</w:t>
      </w:r>
    </w:p>
    <w:bookmarkEnd w:id="37"/>
    <w:bookmarkStart w:name="z4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Отнесение субъектов (объектов) контроля к высокой степени риска осуществляется в зависимости от вероятности причинения вреда законным интересам физических и юридических лиц, интересам государства в результате деятельности субъектов (объектов) контроля, связанной с обеспечением сохранности тайны совершения нотариальных действий, защиты прав физических и юридических лиц в сфере соблюдения законодательства о персональных данных, которое может привести к незаконному распространению тайны нотариальных действий, повлечь нарушение гарантированных государством прав и свобод физических и юридических лиц.</w:t>
      </w:r>
    </w:p>
    <w:bookmarkEnd w:id="38"/>
    <w:bookmarkStart w:name="z4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контроля.</w:t>
      </w:r>
    </w:p>
    <w:bookmarkEnd w:id="39"/>
    <w:bookmarkStart w:name="z4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Проверки на соответствие требованиям субъекта (объекта) контроля проводится на основании графика на соответствие требованиям.</w:t>
      </w:r>
    </w:p>
    <w:bookmarkEnd w:id="40"/>
    <w:bookmarkStart w:name="z41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41"/>
    <w:bookmarkStart w:name="z4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42"/>
    <w:bookmarkStart w:name="z4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3"/>
    <w:bookmarkStart w:name="z4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степени риска.</w:t>
      </w:r>
    </w:p>
    <w:bookmarkEnd w:id="44"/>
    <w:bookmarkStart w:name="z4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сфере нотариальной деятельности.</w:t>
      </w:r>
    </w:p>
    <w:bookmarkEnd w:id="45"/>
    <w:bookmarkStart w:name="z4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</w:t>
      </w:r>
    </w:p>
    <w:bookmarkEnd w:id="46"/>
    <w:bookmarkStart w:name="z4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предыдущей проверки и профилактического контроля с посещением субъектов (объектов) контроля.</w:t>
      </w:r>
    </w:p>
    <w:bookmarkEnd w:id="47"/>
    <w:bookmarkStart w:name="z4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проверки на соответствие требованиям используются следующие источники информации:</w:t>
      </w:r>
    </w:p>
    <w:bookmarkEnd w:id="48"/>
    <w:bookmarkStart w:name="z4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субъектов (объектов) контроля;</w:t>
      </w:r>
    </w:p>
    <w:bookmarkEnd w:id="49"/>
    <w:bookmarkStart w:name="z4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уполномоченными органами и организациями.</w:t>
      </w:r>
    </w:p>
    <w:bookmarkEnd w:id="50"/>
    <w:bookmarkStart w:name="z4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51"/>
    <w:bookmarkStart w:name="z4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позволит сконцентрировать проведение проверки и профилактический контроль с посещением субъекта (объекта) контроля в отношении субъекта (объекта) контроля с наибольшим потенциальным риском.</w:t>
      </w:r>
    </w:p>
    <w:bookmarkEnd w:id="52"/>
    <w:bookmarkStart w:name="z4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53"/>
    <w:bookmarkStart w:name="z4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54"/>
    <w:bookmarkStart w:name="z4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соответствуют степени нарушения – грубое, значительное и незначительное.</w:t>
      </w:r>
    </w:p>
    <w:bookmarkEnd w:id="55"/>
    <w:bookmarkStart w:name="z4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Субъективные критерии к оценке степени риска деятельности субъектов (объектов) контроля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6"/>
    <w:bookmarkStart w:name="z4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в соответствии с порядком расчета общий показатель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57"/>
    <w:bookmarkStart w:name="z4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 к высокой степени риска – при показателе степени риска от 71 до 100 включительно и в отношении него проводится проверка и профилактический контроль с посещением субъекта (объекта) контроля.</w:t>
      </w:r>
    </w:p>
    <w:bookmarkEnd w:id="58"/>
    <w:bookmarkStart w:name="z42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59"/>
    <w:bookmarkStart w:name="z4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Критериев.</w:t>
      </w:r>
    </w:p>
    <w:bookmarkEnd w:id="60"/>
    <w:bookmarkStart w:name="z4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(SC), с последующей нормализацией значений данных в диапазон от 0 до 100 баллов.</w:t>
      </w:r>
    </w:p>
    <w:bookmarkEnd w:id="61"/>
    <w:bookmarkStart w:name="z4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62"/>
    <w:bookmarkStart w:name="z4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63"/>
    <w:bookmarkStart w:name="z4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64"/>
    <w:bookmarkStart w:name="z4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Критериев.</w:t>
      </w:r>
    </w:p>
    <w:bookmarkEnd w:id="65"/>
    <w:bookmarkStart w:name="z4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каждой сферы государственного контроля.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66"/>
    <w:bookmarkStart w:name="z4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67"/>
    <w:bookmarkStart w:name="z4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контроля.</w:t>
      </w:r>
    </w:p>
    <w:bookmarkEnd w:id="68"/>
    <w:bookmarkStart w:name="z4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определение показателя степени риска рассчитывается суммарным показателем по нарушениям значительной и незначительной степени.</w:t>
      </w:r>
    </w:p>
    <w:bookmarkEnd w:id="69"/>
    <w:bookmarkStart w:name="z4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70"/>
    <w:bookmarkStart w:name="z4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</w:t>
      </w:r>
    </w:p>
    <w:bookmarkEnd w:id="71"/>
    <w:bookmarkStart w:name="z4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4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3"/>
    <w:bookmarkStart w:name="z4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74"/>
    <w:bookmarkStart w:name="z4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75"/>
    <w:bookmarkStart w:name="z4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76"/>
    <w:bookmarkStart w:name="z4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</w:t>
      </w:r>
    </w:p>
    <w:bookmarkEnd w:id="77"/>
    <w:bookmarkStart w:name="z4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8"/>
    <w:bookmarkStart w:name="z4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9"/>
    <w:bookmarkStart w:name="z4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80"/>
    <w:bookmarkStart w:name="z4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81"/>
    <w:bookmarkStart w:name="z4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82"/>
    <w:bookmarkStart w:name="z4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</w:t>
      </w:r>
    </w:p>
    <w:bookmarkEnd w:id="83"/>
    <w:bookmarkStart w:name="z4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4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85"/>
    <w:bookmarkStart w:name="z4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6"/>
    <w:bookmarkStart w:name="z4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7"/>
    <w:bookmarkStart w:name="z4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Критериев, производится по шкале от 0 до 100 баллов и осуществляется по следующей формуле:</w:t>
      </w:r>
    </w:p>
    <w:bookmarkEnd w:id="88"/>
    <w:bookmarkStart w:name="z4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43688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90"/>
    <w:bookmarkStart w:name="z4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91"/>
    <w:bookmarkStart w:name="z4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92"/>
    <w:bookmarkStart w:name="z4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93"/>
    <w:bookmarkStart w:name="z4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4"/>
    <w:bookmarkStart w:name="z4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31877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96"/>
    <w:bookmarkStart w:name="z4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97"/>
    <w:bookmarkStart w:name="z4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98"/>
    <w:bookmarkStart w:name="z4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Критериев.</w:t>
      </w:r>
    </w:p>
    <w:bookmarkEnd w:id="99"/>
    <w:bookmarkStart w:name="z4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Кратность проведения профилактического контроля с посещением субъекта (объекта) контроля и проверки на соответствие требованиям определяются по критериям оценки степени риска, но не чаще двух раз в год.</w:t>
      </w:r>
    </w:p>
    <w:bookmarkEnd w:id="100"/>
    <w:bookmarkStart w:name="z4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Полугодовой список профилактического контроля с посещением субъекта (объекта) контроля и график проверок на соответствие требованиям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101"/>
    <w:bookmarkStart w:name="z47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102"/>
    <w:bookmarkStart w:name="z4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деятельности</w:t>
            </w:r>
          </w:p>
        </w:tc>
      </w:tr>
    </w:tbl>
    <w:bookmarkStart w:name="z47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оценке степени риска деятельности субъектов контроля для проведения проверок и профилактического контроля субъектов (объектов) контроля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частным нотариусам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тайны совершения нотариальных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помещения, пригодного для беспрепятственного доступа физических лиц и представителей юридических лиц, обеспечения сохранности нотариального делопроизводства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государственному органу финансового мониторинга и уполномоченному органу в сфере противодействия легализации (отмыванию) доходов, полученных преступным путем, и финансированию терроризма сведений и информации об операциях,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договора обязательного страхования гражданско-правовой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в течение месяца в территориальный орган юстиции сведений об изменении им фамилии, имени, отчества (при его наличии), а также местонахождения его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ведение нотариального делопроизводства: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и отправление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номенклатуры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составления описи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дел в государственный или частный нотариальный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 хранение печати, штампов и электронной цифровой подписи нотариуса;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оформление наследственных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завещаний; оформление документов, предназначенных для совершения действий за границей;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реестра регистрации нотариальных действий, а также регистрация нотариальных действий в электронном реестре Единой нотариальной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совершение нотариальных действий,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учредительных документов хозяйственных товариществ;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доверительного управляющего наследством;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праве на наследство;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праве собственности на долю в общем имуществе супругов и иных лиц, имеющих имущество на праве общей совместной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верности копий документов и выписок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подлинности подписи на документах; свидетельствование верности перевода документов с одного языка на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факта нахождения гражданина в живых;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факта нахождения гражданина в определенном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времени предъявления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физических и юридических лиц другим физическим и юридическим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депозит денег;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исполнительной надписи;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соглашения об урегулировании спора;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протеста векселей;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хранение документов и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морских протестов; обеспечение доказательства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территориальным нотариальным палатам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частного нотариального архива, организации их функций по накоплению, хранению и использованию нотариальных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тайны совершения нотариальных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организации страхования частными нотариусами гражданско-правовой ответственности и не информирование территориальных органов юстиции о случаях уклонения частных нотариусов от заключения договора обязательного страхования своей гражданско-правовой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нотариальными палатами информации о своей деятельности по итогам полугодия 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деятельности</w:t>
            </w:r>
          </w:p>
        </w:tc>
      </w:tr>
    </w:tbl>
    <w:bookmarkStart w:name="z47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субъектов (объектов) контроля в сфере нотариальной деятельности для проведения проверки на соответствие требованиям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частным нотариусам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договора обязательного страхования гражданско-правовой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деятельности</w:t>
            </w:r>
          </w:p>
        </w:tc>
      </w:tr>
    </w:tbl>
    <w:bookmarkStart w:name="z47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в отношении нотариусов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проверки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договора обязательного страхования гражданско-правовой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/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/ 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подтверждено/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Подтверждено/ 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19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деятельности государственных нотариусов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30.11.2022 № 982 и Министра национальной экономики РК 30.11.2022 № 110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2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деятельности должностных лиц аппаратов акимов городов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поселков, сел, сельских округов, уполномоченных</w:t>
      </w:r>
      <w:r>
        <w:br/>
      </w:r>
      <w:r>
        <w:rPr>
          <w:rFonts w:ascii="Times New Roman"/>
          <w:b/>
          <w:i w:val="false"/>
          <w:color w:val="000000"/>
        </w:rPr>
        <w:t>на совершение нотариальных действий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30.11.2022 № 982 и Министра национальной экономики РК 30.11.2022 № 110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37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13.11.2023 № 812 и Министра национальной экономики РК от 14.11.2023 № 176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79" w:id="110"/>
      <w:r>
        <w:rPr>
          <w:rFonts w:ascii="Times New Roman"/>
          <w:b w:val="false"/>
          <w:i w:val="false"/>
          <w:color w:val="000000"/>
          <w:sz w:val="28"/>
        </w:rPr>
        <w:t>
      В области нотариальной деятельности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контроля Государственный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назначивший проверку в отношении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договора обязательного страхования гражданско-правовой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0" w:id="11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37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13.11.2023 № 812 и Министра национальной экономики РК от 14.11.2023 № 176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81" w:id="113"/>
      <w:r>
        <w:rPr>
          <w:rFonts w:ascii="Times New Roman"/>
          <w:b w:val="false"/>
          <w:i w:val="false"/>
          <w:color w:val="000000"/>
          <w:sz w:val="28"/>
        </w:rPr>
        <w:t>
      В области нотариальной деятельности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контроля Государственный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назначивший проверку/профилактический контроль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тайны совершения нотариальных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помещения, пригодного для беспрепятственного доступа физических лиц и представителей юридических лиц, обеспечения сохранности нотариального делопроизводства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сведений и информации об операциях, подлежащих финансовому мониторингу государственному органу финансового мониторинга и уполномоченному органу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в течение месяца в территориальный орган юстиции сведений об изменении им фамилии, имени, отчества (при его наличии), а также местонахождения его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ведение нотариального делопроизводства: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и отправление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номенклатуры дел; формирование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составления описи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документов; передача дел в государственный или частный нотариальный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 хранение печати, штампов и электронной цифровой подписи нотариуса;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оформление наследственных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завещаний; оформление документов, предназначенных для совершения действий за границей;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реестра регистрации нотариальных действий, а также регистрация нотариальных действий в электронном реестре Единой нотариальной информационной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совершение нотариальных действий,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учредительных документов хозяйственных товариществ;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доверительного управляющего наследством;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праве на наследство;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праве собственности на долю в общем имуществе супругов и иных лиц, имеющих имущество на праве общей совместной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верности копий документов и выписок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подлинности подписи на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верности перевода документов с одного языка на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факта нахождения гражданина в живых;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факта нахождения гражданина в определенном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времени предъявления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физических и юридических лиц другим физическим и юридическим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депозит денег;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исполнительной надписи;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соглашения об урегулировании спора;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протеста векселей;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хранение документов и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морских протестов;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2" w:id="11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38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13.11.2023 № 812 и Министра национальной экономики РК от 14.11.2023 № 176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83" w:id="116"/>
      <w:r>
        <w:rPr>
          <w:rFonts w:ascii="Times New Roman"/>
          <w:b w:val="false"/>
          <w:i w:val="false"/>
          <w:color w:val="000000"/>
          <w:sz w:val="28"/>
        </w:rPr>
        <w:t>
      В области нотариальной деятельности 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нотариальной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проверку/ профилактический контроль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частного нотариального архива, организации их функций по накоплению, хранению и использованию нотариальных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тайны совершения нотариальных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организации страхования частными нотариусами гражданско-правовой ответственности и не информирование территориальных органов юстиции о случаях уклонения частных нотариусов от заключения договора обязательного страхования своей гражданско-правовой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нотариальными палатами информации о своей деятельности по итогам полугодия 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4" w:id="11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