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1c27" w14:textId="46b1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октября 2018 года № ҚР ДСМ-28. Зарегистрирован в Министерстве юстиции Республики Казахстан 15 ноября 2018 года № 17746. Утратил силу приказом Министра здравоохранения Республики Казахстан от 17 апреля 2020 года № ҚР ДСМ-39/2020.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17.04.2020  </w:t>
      </w:r>
      <w:r>
        <w:rPr>
          <w:rFonts w:ascii="Times New Roman"/>
          <w:b w:val="false"/>
          <w:i w:val="false"/>
          <w:color w:val="ff0000"/>
          <w:sz w:val="28"/>
        </w:rPr>
        <w:t xml:space="preserve">№ ҚР ДСМ-39/2020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15217, опубликован 21 июня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приложениях 1 и 2 к указанному стандарту в правый верхний угол вносятся изменения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правительства": www.egov.kz (далее – портал).";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 с момента сдачи пакета документов через портал – 10 (десять) рабочих дней.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санитарно-эпидемиологическое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протоколов исследований (испытаний), проведенные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приложению 1 к настоящему приказу;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учетного номера объекту производства (изготовления) пищевой продукции",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подразделениями Комитета охраны общественного здоровья Министерства (далее – услугодатель).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правительства": www.egov.kz (далее – портал).";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с момента сдачи пакета документов на портал – 5 (пять) рабочих дней.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письмо в произвольной форме о присвоении учетного номера объекту производства (изготовления) пищевой продукции,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к настоящему стандарту государственной услуги;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перечня производимой пищевой продукции.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санитарно-эпидемиологическом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в "личном кабинете" услугополучателя отображается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действия, услугодатель отказывает в приеме заявления.";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через Государственную корпорацию, а также на портал – 10 (десять) рабочих дней;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– 15 (пятнадцать) минут;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заявлений и документов в Государственную корпорацию не входит в срок оказания государственной услуги.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включительно, за исключением воскресенья и праздничных дней, согласно трудового законодательства Республики Казахстан, в соответствии с установленным графиком работы с 9.00 часов до 20.00 часов без перерыва на обед;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трудового законодательства Республики Казахстан прием заявлений и выдача результатов оказания услуги осуществляется следующим рабочим днем.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среду,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2 к настоящему стандарту государственной услуги;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2 к настоящему стандарту государственной услуги;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санитарно-эпидемиологического заключения на проекты нормативной документации зоны санитарной охраны, санитарно-защитных зон;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нормативной документации зоны санитарной охраны, санитарно-защитных зон;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зоны санитарной охраны, санитарно-защитных зон;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санитарно-эпидемиологического заключения на проекты нормативной документации на сырье и продукцию: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нормативной документации на сырье и продукцию;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на сырье и продукцию.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и доверенности (либо его представителя по нотариально удостоверенной доверенности).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результата государственной услуги в течение одного месяца, после чего передает его услугодателю для дальнейшего хранения.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работник Государственной корпорации отказывает в приеме заявления.";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интернет-ресурсах: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www.mz.gov.kz;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www.kooz.mz.gov.kz;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работу с микроорганизмами I-IV группы патогенности и гельминтами", утвержденном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охраны общественного здоровья Министерства и его территориальными департаментами (далее – услугодатель).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портал "электронного правительства": www.egov.kz (далее – портал).";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 с момента сдачи документов на портал – 10 (десять) рабочих дней.";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исключить;</w:t>
      </w:r>
    </w:p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о согласовании сроков годности и условий хранения пищевой продукции", утвержденном указанным приказом: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с момента сдачи пакета документов на портал – 7 (семь) рабочих дней.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санитарно-эпидемиологическое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нормативных и (или) технических документов или их проекты, технологические инструкции на продукцию, разработанные в установленном законодательством порядке;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удостоверяющие качество и безопасность на сырье, пищевые ингредиенты, пищевые добавки, оболочки, упаковочный материал используемые в производстве продукции выданные органами и организациями по компетенции в установленном законодательством порядке;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содержащие информацию обоснования сроков годности (усовершенствование технологии производства, современное технологическое оборудование, упаковочный материал);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результатов лабораторных исследований (испытаний) продукции, сырья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Единых санитарно-эпидемиологических и гигиенических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продукции (товарам), подлежащим санитарно-эпидемиологичекому надзору (контролю), утвержденным Решением комиссии Таможенного союза от 28 мая 2010 года № 299, требованиям технических регламентов Таможенного союза, Республики Казахстан, проведенных испытательными лабораториями (центрами), ведомства государственного органа в сфере санитарно-эпидемиологического благополучия населения, аккредитованных в национальных системах аккредитации.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предпринимателя, санитарно-эпидемиологическое заключение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в "личном кабинете" услугополучателя отображается статус о принятии запроса для оказания государственной услуги с указанием даты и времени получения результата оказания государственной услуги.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заявления.";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присвоении квалификационной категории для специалистов в сфере санитарно-эпидемиологического благополучия населения", утвержденном указанным приказом: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департаментами Комитета охраны общественного здоровья Министерства (далее – услугодатель).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правительства": www.egov.kz (далее – портал).";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 с момента сдачи пакета документов на портал – 5 (пять) рабочих дней. 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свидетельство специалиста с присвоением квалификационной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– свидетельство),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8. График работы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со сроком на 5 (пять) лет с присвоением соответствующей квалификационной категории: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положительного результата оценки профессиональной подготовленности и подтверждения;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об образовании; 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претендента за последние 2 (два) года (показатели по усмотрению претендента, наиболее значимые для данной специальности, с кратким аналитическим обзором показателей);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признании и (или) нострификации документов об образовании для лиц, получивших медицинское образование за пределами Республики Казахстан;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с присвоением первой или высшей квалификационной категории: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форме, согласно приложению 5 к настоящему стандарту государственной услуги;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положительного результата оценки профессиональной подготовленности и подтверждения;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ранее полученных трех сертификатов или свидетельств с присвоением квалификационной категории либо выписок из приказов о присвоении квалификационной категории. 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Казахстан, в установленном законодательством Республики Казахстан порядке, обеспечить: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виде,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(несоответствии)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нормативам"</w:t>
            </w:r>
          </w:p>
        </w:tc>
      </w:tr>
    </w:tbl>
    <w:bookmarkStart w:name="z17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 (испытания), необходимые для получения санитарно-эпидемиологического заключения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4"/>
        <w:gridCol w:w="7476"/>
      </w:tblGrid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Объекты дошкольного воспитания и обучения: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47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кабинеты медицинские помещения, изолятор, бассейны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водоразборные краны - ввод и вывод в здании, пищеблок (при расположении в отдельном блоке)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– при децентрализованном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двух точках – мелкой и глубокой частях ванны бассейна на глубине 25-30 сантиметров (далее – см) от поверхности зеркала воды, вода после фильтра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Напряженность электромагнитного поля, электростатического поля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 (на рабочих местах)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музыкальный, спортивный зал, медицинские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 образования и воспитания, мест проживания обучающихся и воспитанников: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48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водоразборные краны – ввод и вывод в здании, на пищеблоке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- при децентрализованном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вода на бактериологические, санитарно-химические, паразитологические исследования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закрытых плавательных бассейнов и ванн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физических факторов: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напряженность электромагнитного, электростатического поля шум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Компьютерные и мультимедийные классы, кабинеты (на рабочих местах)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уровень искусственной освещенности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помещения, лаборатории, мастерские, комнаты самоподготовки,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Детские оздоровительные, санаторные, оздоровительные объекты, базы, места отдыха: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(централизованные, колодцы, скважины, каптажи) на бактериологические,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на бактериологические, санитарно-химические, вирусологические, паразитологические исследования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бассейны, ванны, пляжи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паразитологические, бактериологические показатели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Детские молочные кухни: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  <w:bookmarkEnd w:id="149"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50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производственные помещения, складские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Объекты общественного питания: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 (в холодный период года)</w:t>
            </w:r>
          </w:p>
          <w:bookmarkEnd w:id="151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производственные помещения, складские помещения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  <w:bookmarkEnd w:id="152"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Объекты торговли: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 (в холодный период года)</w:t>
            </w:r>
          </w:p>
          <w:bookmarkEnd w:id="153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Объекты по переработке, производству пищевой продукции: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двиижения воздуха</w:t>
            </w:r>
          </w:p>
          <w:bookmarkEnd w:id="154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–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Объекты здравоохранения: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56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  <w:bookmarkEnd w:id="157"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операционные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электромагнитного и неионизирующих излучений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 рабочие места, смежные помещения и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Объекты по изготовлению лекарственных средств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58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Лечебно-косметологические объекты, салоны красоты, косметологические центры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рабочие места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Исследования параметров микроклимата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Радиотехнические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Радиационно-опасные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смежные помещения, территория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Транспортные средства: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Объекты хозяйственно-питьевого водоснабжения: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–химические,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Водные объекты (культурно-бытового назначения), места отдыха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бактериологические, санитарно-химические,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Объекты оптового хранения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59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Вахтовые поселки: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60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жилые комнаты, помещения для отдыха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Лаборатории использующие потенциально-опасные химические и  биологические вещества: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61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рабочие места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Объекты спортивно-оздоровительного назначения, бассейны, бани, сауны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воды на бактериологические, санитарно-химические, паразитологические исследования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закрытых плавательных бассейнов и ванн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наличии) </w:t>
            </w:r>
          </w:p>
          <w:bookmarkEnd w:id="162"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гардероб, раздевальные, помывочные, душевые, парильни, бытовые помещения для работников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работу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микроорганизмами I-IV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патогенности и гельминтами"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9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обследовать и выдать разрешение на работу с микроорганизмами I, II, III,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IV (нужное указать) группы патогенности и гельминтами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объекта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улица, дом, квартира Согласен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 содержащихся в информационных системах.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проживания, контактный телефон</w:t>
            </w:r>
          </w:p>
        </w:tc>
      </w:tr>
    </w:tbl>
    <w:bookmarkStart w:name="z21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квалификационной категории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заполнения)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</w:tbl>
    <w:bookmarkStart w:name="z21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72"/>
    <w:bookmarkStart w:name="z2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Образование;</w:t>
      </w:r>
    </w:p>
    <w:bookmarkEnd w:id="173"/>
    <w:bookmarkStart w:name="z2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диплома;</w:t>
      </w:r>
    </w:p>
    <w:bookmarkEnd w:id="174"/>
    <w:bookmarkStart w:name="z2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Серия диплома;</w:t>
      </w:r>
    </w:p>
    <w:bookmarkEnd w:id="175"/>
    <w:bookmarkStart w:name="z2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организации образования;</w:t>
      </w:r>
    </w:p>
    <w:bookmarkEnd w:id="176"/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поступления;</w:t>
      </w:r>
    </w:p>
    <w:bookmarkEnd w:id="177"/>
    <w:bookmarkStart w:name="z2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 окончания;</w:t>
      </w:r>
    </w:p>
    <w:bookmarkEnd w:id="178"/>
    <w:bookmarkStart w:name="z2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Специальность по диплому;</w:t>
      </w:r>
    </w:p>
    <w:bookmarkEnd w:id="179"/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Квалификация по диплому;</w:t>
      </w:r>
    </w:p>
    <w:bookmarkEnd w:id="180"/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Нострификация диплома (при необходимости)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по переподготовке по заявляемой специальности: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 удостоверения по переподготовке;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Специальность переподготовки;</w:t>
      </w:r>
    </w:p>
    <w:bookmarkEnd w:id="184"/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Название обучающей организации;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обучения в часах;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Начало обучения;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Окончание обучения;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действующего сертификата (свидетельства) специалиста с присвоением категории по заявляемой специальности: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выдачи;</w:t>
      </w:r>
    </w:p>
    <w:bookmarkEnd w:id="190"/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и код административного документа/регистрационный номер;</w:t>
      </w:r>
    </w:p>
    <w:bookmarkEnd w:id="191"/>
    <w:bookmarkStart w:name="z2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выдавший;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действия сертификата (свидетельства);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Специальность;</w:t>
      </w:r>
    </w:p>
    <w:bookmarkEnd w:id="194"/>
    <w:bookmarkStart w:name="z2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Квалификационная категория;</w:t>
      </w:r>
    </w:p>
    <w:bookmarkEnd w:id="195"/>
    <w:bookmarkStart w:name="z2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работы:</w:t>
      </w:r>
    </w:p>
    <w:bookmarkEnd w:id="196"/>
    <w:bookmarkStart w:name="z2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Стаж работы по заявляемой специальности;</w:t>
      </w:r>
    </w:p>
    <w:bookmarkEnd w:id="197"/>
    <w:bookmarkStart w:name="z2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Общий медицинский стаж;</w:t>
      </w:r>
    </w:p>
    <w:bookmarkEnd w:id="198"/>
    <w:bookmarkStart w:name="z2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Место работы в настоящее время;</w:t>
      </w:r>
    </w:p>
    <w:bookmarkEnd w:id="199"/>
    <w:bookmarkStart w:name="z2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Занимаемая должность.</w:t>
      </w:r>
    </w:p>
    <w:bookmarkEnd w:id="200"/>
    <w:bookmarkStart w:name="z2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специальности: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 способствующих непрерывному профессиональному развитию по заявляемой специальности:</w:t>
      </w:r>
    </w:p>
    <w:bookmarkEnd w:id="202"/>
    <w:bookmarkStart w:name="z2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Общее количество зачетных единиц, накопленных за последние 5 лет (основных и дополнительных зачетных единиц);</w:t>
      </w:r>
    </w:p>
    <w:bookmarkEnd w:id="203"/>
    <w:bookmarkStart w:name="z2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Количество основных зачетных единиц, накопленных за последние 5 лет по заявляемой специальности:</w:t>
      </w:r>
    </w:p>
    <w:bookmarkEnd w:id="204"/>
    <w:bookmarkStart w:name="z2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специальности;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квалификации;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цикла;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организации;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обучения;</w:t>
      </w:r>
    </w:p>
    <w:bookmarkEnd w:id="209"/>
    <w:bookmarkStart w:name="z2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обучения;</w:t>
      </w:r>
    </w:p>
    <w:bookmarkEnd w:id="210"/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часах.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дополнительных зачетных единиц, накопленных за последние 5 лет по специальности: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претендента за последние 2 года по заявляемой специальности, согласно данным первичной учетной документации с указанием статистических показателей (показатели по усмотрению претендента, наиболее значимые для данной специальности, с кратким аналитическим обзором показателей. Текстовой отчет объемом не более 1 файла)</w:t>
      </w:r>
    </w:p>
    <w:bookmarkEnd w:id="214"/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показатели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4368"/>
        <w:gridCol w:w="4369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(объема, индикаторов качества и эффективности)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