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8371" w14:textId="3838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 февраля 2018 года № 118 "Об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ноября 2018 года № 1028. Зарегистрирован в Министерстве юстиции Республики Казахстан 28 ноября 2018 года № 17805. Утратил силу приказом Министра финансов Республики Казахстан от 28 марта 2022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28.03.2022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февраля 2018 года № 118 "Об утверждении Правил применения системы управления рисками в целях подтверждения достоверности сумм превышения налога на добавленную стоимость и критериев степени риска" (зарегистрирован в Реестре государственной регистрации нормативных правовых актов под № 16426, опубликован 5 марта 2018 года в Эталонном контрольном банке нормативных правовых актов)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в целях подтверждения достоверности сумм превышения налога на добавленную стоимость и критериев степени риска,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Настоящие Правила применяются исключительно в отношении их непосредственных поставщиков по следующим налогоплательщикам: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право на применение упрощенного порядка возврата суммы превышения НДС (независимо от использования данного права);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реализующим инвестиционный проект в рамках республиканской карты индустриализации,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303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1418, стоимость которого составляет не менее 150 000 000 – кратный размер месячного расчетного показателя;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осуществляющим деятельность в рамках контракта на недропользование, заключенного в соответствии с законодательством Республики Казахстан, и имеющим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превышения НДС;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осуществляющим разведку и (или) добычу углеводородов на море в рамках соглашения о разделе продукции,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Налогового кодекса;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использующим контрольный счет НДС только в той части суммы превышения НДС, сложившегося по приобретенным (полученным) товарам, при реализации которых расчет сумм НДС произведен с использованием контрольных счетов НДС.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суммарный итог баллов по указанным в настоящем пункте налогоплательщикам, полученный по результатам оценки с использованием критериев, приравнивается к нулю.".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2019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