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4f9c" w14:textId="f2f4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образования и науки Республики Казахстан от 28 декабря 2015 года № 708 и исполняющего обязанности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26 ноября 2018 года № 645 и Министра национальной экономики Республики Казахстан от 26 ноября 2018 года № 83. Зарегистрирован в Министерстве юстиции Республики Казахстан 28 ноября 2018 года № 17807</w:t>
      </w:r>
    </w:p>
    <w:p>
      <w:pPr>
        <w:spacing w:after="0"/>
        <w:ind w:left="0"/>
        <w:jc w:val="both"/>
      </w:pPr>
      <w:bookmarkStart w:name="z4"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85 и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образования и науки Республики Казахстан от 28 декабря 2015 года № 708 и исполняющего обязанности Министра национальной экономики Республики Казахстан от 30 декабря 2015 года № 832 "Об утверждении критериев оценки степени риска и проверочного листа в области защиты прав ребенка" (зарегистрирован в Реестре государственной регистрации нормативных правовых актов под № 12844, опубликован 11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области защиты прав ребенка";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критерии оценки степени риска в области защиты прав ребенка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1" w:id="6"/>
    <w:p>
      <w:pPr>
        <w:spacing w:after="0"/>
        <w:ind w:left="0"/>
        <w:jc w:val="both"/>
      </w:pPr>
      <w:r>
        <w:rPr>
          <w:rFonts w:ascii="Times New Roman"/>
          <w:b w:val="false"/>
          <w:i w:val="false"/>
          <w:color w:val="000000"/>
          <w:sz w:val="28"/>
        </w:rPr>
        <w:t xml:space="preserve">
      2) проверочный лист в области защиты прав ребенка в отношении деятельности органов управления образования местных исполнительных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2" w:id="7"/>
    <w:p>
      <w:pPr>
        <w:spacing w:after="0"/>
        <w:ind w:left="0"/>
        <w:jc w:val="both"/>
      </w:pPr>
      <w:r>
        <w:rPr>
          <w:rFonts w:ascii="Times New Roman"/>
          <w:b w:val="false"/>
          <w:i w:val="false"/>
          <w:color w:val="000000"/>
          <w:sz w:val="28"/>
        </w:rPr>
        <w:t>
      3) проверочный лист в области защиты прав ребенка в отношении деятельности организаций образования, здравоохранения и социальной защиты населения для детей-сирот и детей, оставшихся без попечения родителей, согласно приложению 3 к настоящему совместному приказу;</w:t>
      </w:r>
    </w:p>
    <w:bookmarkEnd w:id="7"/>
    <w:bookmarkStart w:name="z13" w:id="8"/>
    <w:p>
      <w:pPr>
        <w:spacing w:after="0"/>
        <w:ind w:left="0"/>
        <w:jc w:val="both"/>
      </w:pPr>
      <w:r>
        <w:rPr>
          <w:rFonts w:ascii="Times New Roman"/>
          <w:b w:val="false"/>
          <w:i w:val="false"/>
          <w:color w:val="000000"/>
          <w:sz w:val="28"/>
        </w:rPr>
        <w:t>
      4) проверочный лист в области защиты прав ребенка в отношении деятельности специальных организаций образования для детей с девиантным поведением и с особым режимом содержания, согласно приложению 4 к настоящему совместному приказу;</w:t>
      </w:r>
    </w:p>
    <w:bookmarkEnd w:id="8"/>
    <w:bookmarkStart w:name="z14" w:id="9"/>
    <w:p>
      <w:pPr>
        <w:spacing w:after="0"/>
        <w:ind w:left="0"/>
        <w:jc w:val="both"/>
      </w:pPr>
      <w:r>
        <w:rPr>
          <w:rFonts w:ascii="Times New Roman"/>
          <w:b w:val="false"/>
          <w:i w:val="false"/>
          <w:color w:val="000000"/>
          <w:sz w:val="28"/>
        </w:rPr>
        <w:t>
      5) проверочный лист в области защиты прав ребенка в отношении деятельности организаций образования по обеспечению права детей на образование, организации питания и подвоза, согласно приложению 5 к настоящему совместному приказу;</w:t>
      </w:r>
    </w:p>
    <w:bookmarkEnd w:id="9"/>
    <w:bookmarkStart w:name="z15" w:id="10"/>
    <w:p>
      <w:pPr>
        <w:spacing w:after="0"/>
        <w:ind w:left="0"/>
        <w:jc w:val="both"/>
      </w:pPr>
      <w:r>
        <w:rPr>
          <w:rFonts w:ascii="Times New Roman"/>
          <w:b w:val="false"/>
          <w:i w:val="false"/>
          <w:color w:val="000000"/>
          <w:sz w:val="28"/>
        </w:rPr>
        <w:t>
      6) проверочный лист в области защиты прав ребенка в отношении деятельности организаций образования по реализации права детей на отдых, оздоровление и досуг, согласно приложению 6 к настоящему совместному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17" w:id="11"/>
    <w:p>
      <w:pPr>
        <w:spacing w:after="0"/>
        <w:ind w:left="0"/>
        <w:jc w:val="both"/>
      </w:pPr>
      <w:r>
        <w:rPr>
          <w:rFonts w:ascii="Times New Roman"/>
          <w:b w:val="false"/>
          <w:i w:val="false"/>
          <w:color w:val="000000"/>
          <w:sz w:val="28"/>
        </w:rPr>
        <w:t xml:space="preserve">
      дополнить приложениями 3, 4, 5 и 6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End w:id="11"/>
    <w:bookmarkStart w:name="z18" w:id="12"/>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(Ерсаинов Е.Е.) в установленном законодательством Республики Казахстан порядке обеспечить:</w:t>
      </w:r>
    </w:p>
    <w:bookmarkEnd w:id="12"/>
    <w:bookmarkStart w:name="z19" w:id="1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3"/>
    <w:bookmarkStart w:name="z20" w:id="1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1" w:id="15"/>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15"/>
    <w:bookmarkStart w:name="z22"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6"/>
    <w:bookmarkStart w:name="z23" w:id="1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вице-министра образования и науки Республики Казахстан Асылову Б.А. и вице-министра национальной экономики Республики Казахстан Жумангарина С.М.</w:t>
      </w:r>
    </w:p>
    <w:bookmarkEnd w:id="17"/>
    <w:bookmarkStart w:name="z24" w:id="1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w:t>
            </w:r>
            <w:r>
              <w:rPr>
                <w:rFonts w:ascii="Times New Roman"/>
                <w:b/>
                <w:i w:val="false"/>
                <w:color w:val="000000"/>
                <w:sz w:val="20"/>
              </w:rPr>
              <w:t>Министр образования и науки</w:t>
            </w:r>
          </w:p>
          <w:bookmarkEnd w:id="19"/>
          <w:bookmarkStart w:name="z26" w:id="20"/>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bookmarkEnd w:id="20"/>
          <w:p>
            <w:pPr>
              <w:spacing w:after="20"/>
              <w:ind w:left="20"/>
              <w:jc w:val="both"/>
            </w:pPr>
            <w:r>
              <w:rPr>
                <w:rFonts w:ascii="Times New Roman"/>
                <w:b w:val="false"/>
                <w:i w:val="false"/>
                <w:color w:val="000000"/>
                <w:sz w:val="20"/>
              </w:rPr>
              <w:t>
</w:t>
            </w:r>
            <w:r>
              <w:rPr>
                <w:rFonts w:ascii="Times New Roman"/>
                <w:b/>
                <w:i w:val="false"/>
                <w:color w:val="000000"/>
                <w:sz w:val="20"/>
              </w:rPr>
              <w:t>_____________ Е. Сагадиев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w:t>
            </w:r>
            <w:r>
              <w:rPr>
                <w:rFonts w:ascii="Times New Roman"/>
                <w:b/>
                <w:i w:val="false"/>
                <w:color w:val="000000"/>
                <w:sz w:val="20"/>
              </w:rPr>
              <w:t>Министр национальной экономики</w:t>
            </w:r>
          </w:p>
          <w:bookmarkEnd w:id="21"/>
          <w:bookmarkStart w:name="z28" w:id="22"/>
          <w:p>
            <w:pPr>
              <w:spacing w:after="20"/>
              <w:ind w:left="20"/>
              <w:jc w:val="both"/>
            </w:pPr>
            <w:r>
              <w:rPr>
                <w:rFonts w:ascii="Times New Roman"/>
                <w:b w:val="false"/>
                <w:i w:val="false"/>
                <w:color w:val="000000"/>
                <w:sz w:val="20"/>
              </w:rPr>
              <w:t>
</w:t>
            </w:r>
            <w:r>
              <w:rPr>
                <w:rFonts w:ascii="Times New Roman"/>
                <w:b/>
                <w:i w:val="false"/>
                <w:color w:val="000000"/>
                <w:sz w:val="20"/>
              </w:rPr>
              <w:t>Республики Казахстан</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_____________ Т. Сулейменов</w:t>
            </w:r>
          </w:p>
        </w:tc>
      </w:tr>
    </w:tbl>
    <w:bookmarkStart w:name="z29"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правовой</w:t>
      </w:r>
      <w:r>
        <w:br/>
      </w:r>
      <w:r>
        <w:rPr>
          <w:rFonts w:ascii="Times New Roman"/>
          <w:b w:val="false"/>
          <w:i w:val="false"/>
          <w:color w:val="000000"/>
          <w:sz w:val="28"/>
        </w:rPr>
        <w:t>статистике 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____________ 201 года</w:t>
      </w:r>
    </w:p>
    <w:bookmarkEnd w:id="23"/>
    <w:bookmarkStart w:name="z30" w:id="24"/>
    <w:p>
      <w:pPr>
        <w:spacing w:after="0"/>
        <w:ind w:left="0"/>
        <w:jc w:val="both"/>
      </w:pPr>
      <w:r>
        <w:rPr>
          <w:rFonts w:ascii="Times New Roman"/>
          <w:b w:val="false"/>
          <w:i w:val="false"/>
          <w:color w:val="000000"/>
          <w:sz w:val="28"/>
        </w:rPr>
        <w:t>
      _______________</w:t>
      </w:r>
    </w:p>
    <w:bookmarkEnd w:id="24"/>
    <w:bookmarkStart w:name="z31" w:id="2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____________ 201 года</w:t>
      </w:r>
      <w:r>
        <w:br/>
      </w:r>
      <w:r>
        <w:rPr>
          <w:rFonts w:ascii="Times New Roman"/>
          <w:b w:val="false"/>
          <w:i w:val="false"/>
          <w:color w:val="000000"/>
          <w:sz w:val="28"/>
        </w:rPr>
        <w:t>_______________</w:t>
      </w:r>
    </w:p>
    <w:bookmarkEnd w:id="25"/>
    <w:bookmarkStart w:name="z32" w:id="2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 социальной</w:t>
      </w:r>
      <w:r>
        <w:br/>
      </w:r>
      <w:r>
        <w:rPr>
          <w:rFonts w:ascii="Times New Roman"/>
          <w:b w:val="false"/>
          <w:i w:val="false"/>
          <w:color w:val="000000"/>
          <w:sz w:val="28"/>
        </w:rPr>
        <w:t>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____________ 201 года</w:t>
      </w:r>
      <w:r>
        <w:br/>
      </w:r>
      <w:r>
        <w:rPr>
          <w:rFonts w:ascii="Times New Roman"/>
          <w:b w:val="false"/>
          <w:i w:val="false"/>
          <w:color w:val="000000"/>
          <w:sz w:val="28"/>
        </w:rPr>
        <w:t>_______________</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bookmarkStart w:name="z35" w:id="27"/>
    <w:p>
      <w:pPr>
        <w:spacing w:after="0"/>
        <w:ind w:left="0"/>
        <w:jc w:val="left"/>
      </w:pPr>
      <w:r>
        <w:rPr>
          <w:rFonts w:ascii="Times New Roman"/>
          <w:b/>
          <w:i w:val="false"/>
          <w:color w:val="000000"/>
        </w:rPr>
        <w:t xml:space="preserve"> Критерии оценки степени риска в области защиты прав ребенка</w:t>
      </w:r>
    </w:p>
    <w:bookmarkEnd w:id="27"/>
    <w:bookmarkStart w:name="z36" w:id="28"/>
    <w:p>
      <w:pPr>
        <w:spacing w:after="0"/>
        <w:ind w:left="0"/>
        <w:jc w:val="left"/>
      </w:pPr>
      <w:r>
        <w:rPr>
          <w:rFonts w:ascii="Times New Roman"/>
          <w:b/>
          <w:i w:val="false"/>
          <w:color w:val="000000"/>
        </w:rPr>
        <w:t xml:space="preserve"> Глава 1. Общие положения</w:t>
      </w:r>
    </w:p>
    <w:bookmarkEnd w:id="28"/>
    <w:bookmarkStart w:name="z37" w:id="29"/>
    <w:p>
      <w:pPr>
        <w:spacing w:after="0"/>
        <w:ind w:left="0"/>
        <w:jc w:val="both"/>
      </w:pPr>
      <w:r>
        <w:rPr>
          <w:rFonts w:ascii="Times New Roman"/>
          <w:b w:val="false"/>
          <w:i w:val="false"/>
          <w:color w:val="000000"/>
          <w:sz w:val="28"/>
        </w:rPr>
        <w:t xml:space="preserve">
      1. Настоящие критерии оценки степени риска в области защиты прав ребенка (далее – Критерии) разработаны для отбора проверяемых органов управления образования местных исполнительных органов, организаций образования,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 организаций образования по обеспечению прав детей на образование, организацию питания, подвоза, отдыха, оздоровления и досуга, с целью проведения профилактического контроля с посещением субъекта (объекта) контроля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w:t>
      </w:r>
    </w:p>
    <w:bookmarkEnd w:id="29"/>
    <w:bookmarkStart w:name="z38" w:id="30"/>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0"/>
    <w:bookmarkStart w:name="z39" w:id="31"/>
    <w:p>
      <w:pPr>
        <w:spacing w:after="0"/>
        <w:ind w:left="0"/>
        <w:jc w:val="both"/>
      </w:pPr>
      <w:r>
        <w:rPr>
          <w:rFonts w:ascii="Times New Roman"/>
          <w:b w:val="false"/>
          <w:i w:val="false"/>
          <w:color w:val="000000"/>
          <w:sz w:val="28"/>
        </w:rPr>
        <w:t>
      1) риск – вероятность возникновения условий, препятствующих детям реализовывать свои права жить и воспитываться в семье, получение права на образование, отдых, оздоровление, досуг, социальную помощь и поддержку, воспитание и всестороннее развитие в организациях для детей;</w:t>
      </w:r>
    </w:p>
    <w:bookmarkEnd w:id="31"/>
    <w:bookmarkStart w:name="z40" w:id="32"/>
    <w:p>
      <w:pPr>
        <w:spacing w:after="0"/>
        <w:ind w:left="0"/>
        <w:jc w:val="both"/>
      </w:pPr>
      <w:r>
        <w:rPr>
          <w:rFonts w:ascii="Times New Roman"/>
          <w:b w:val="false"/>
          <w:i w:val="false"/>
          <w:color w:val="000000"/>
          <w:sz w:val="28"/>
        </w:rPr>
        <w:t>
      2) система оценки рисков – комплекс мероприятий, проводимый органом контроля, с целью назначения профилактического контроля с посещением субъекта (объекта) контроля;</w:t>
      </w:r>
    </w:p>
    <w:bookmarkEnd w:id="32"/>
    <w:bookmarkStart w:name="z41" w:id="33"/>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33"/>
    <w:bookmarkStart w:name="z42" w:id="34"/>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4"/>
    <w:bookmarkStart w:name="z43" w:id="35"/>
    <w:p>
      <w:pPr>
        <w:spacing w:after="0"/>
        <w:ind w:left="0"/>
        <w:jc w:val="both"/>
      </w:pPr>
      <w:r>
        <w:rPr>
          <w:rFonts w:ascii="Times New Roman"/>
          <w:b w:val="false"/>
          <w:i w:val="false"/>
          <w:color w:val="000000"/>
          <w:sz w:val="28"/>
        </w:rPr>
        <w:t>
      5) проверочный лист – перечень требований, включающий в себя только те требования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5"/>
    <w:bookmarkStart w:name="z44" w:id="36"/>
    <w:p>
      <w:pPr>
        <w:spacing w:after="0"/>
        <w:ind w:left="0"/>
        <w:jc w:val="both"/>
      </w:pPr>
      <w:r>
        <w:rPr>
          <w:rFonts w:ascii="Times New Roman"/>
          <w:b w:val="false"/>
          <w:i w:val="false"/>
          <w:color w:val="000000"/>
          <w:sz w:val="28"/>
        </w:rPr>
        <w:t>
      6) субъекты контроля –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девиантным поведением и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w:t>
      </w:r>
    </w:p>
    <w:bookmarkEnd w:id="36"/>
    <w:bookmarkStart w:name="z45" w:id="37"/>
    <w:p>
      <w:pPr>
        <w:spacing w:after="0"/>
        <w:ind w:left="0"/>
        <w:jc w:val="left"/>
      </w:pPr>
      <w:r>
        <w:rPr>
          <w:rFonts w:ascii="Times New Roman"/>
          <w:b/>
          <w:i w:val="false"/>
          <w:color w:val="000000"/>
        </w:rPr>
        <w:t xml:space="preserve"> Глава 2. Способы проведения профилактического контроля с посещением субъекта (объекта) контроля</w:t>
      </w:r>
    </w:p>
    <w:bookmarkEnd w:id="37"/>
    <w:bookmarkStart w:name="z46" w:id="38"/>
    <w:p>
      <w:pPr>
        <w:spacing w:after="0"/>
        <w:ind w:left="0"/>
        <w:jc w:val="both"/>
      </w:pPr>
      <w:r>
        <w:rPr>
          <w:rFonts w:ascii="Times New Roman"/>
          <w:b w:val="false"/>
          <w:i w:val="false"/>
          <w:color w:val="000000"/>
          <w:sz w:val="28"/>
        </w:rPr>
        <w:t>
      3. Критерии для профилактического контроля с посещением субъекта (объекта) контроля формируются посредством объективных и субъективных критериев.</w:t>
      </w:r>
    </w:p>
    <w:bookmarkEnd w:id="38"/>
    <w:bookmarkStart w:name="z47" w:id="39"/>
    <w:p>
      <w:pPr>
        <w:spacing w:after="0"/>
        <w:ind w:left="0"/>
        <w:jc w:val="left"/>
      </w:pPr>
      <w:r>
        <w:rPr>
          <w:rFonts w:ascii="Times New Roman"/>
          <w:b/>
          <w:i w:val="false"/>
          <w:color w:val="000000"/>
        </w:rPr>
        <w:t xml:space="preserve"> Параграф 1. Объективные критерии</w:t>
      </w:r>
    </w:p>
    <w:bookmarkEnd w:id="39"/>
    <w:bookmarkStart w:name="z48" w:id="40"/>
    <w:p>
      <w:pPr>
        <w:spacing w:after="0"/>
        <w:ind w:left="0"/>
        <w:jc w:val="both"/>
      </w:pPr>
      <w:r>
        <w:rPr>
          <w:rFonts w:ascii="Times New Roman"/>
          <w:b w:val="false"/>
          <w:i w:val="false"/>
          <w:color w:val="000000"/>
          <w:sz w:val="28"/>
        </w:rPr>
        <w:t>
      4. По объективным критериям субъекты (объекты) контроля распределяются к высокой и не отнесенной к высокой степени риска:</w:t>
      </w:r>
    </w:p>
    <w:bookmarkEnd w:id="40"/>
    <w:bookmarkStart w:name="z49" w:id="41"/>
    <w:p>
      <w:pPr>
        <w:spacing w:after="0"/>
        <w:ind w:left="0"/>
        <w:jc w:val="both"/>
      </w:pPr>
      <w:r>
        <w:rPr>
          <w:rFonts w:ascii="Times New Roman"/>
          <w:b w:val="false"/>
          <w:i w:val="false"/>
          <w:color w:val="000000"/>
          <w:sz w:val="28"/>
        </w:rPr>
        <w:t>
      1) к высокой степени риска относятся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девиантным поведением и с особым режимом содержания;</w:t>
      </w:r>
    </w:p>
    <w:bookmarkEnd w:id="41"/>
    <w:bookmarkStart w:name="z50" w:id="42"/>
    <w:p>
      <w:pPr>
        <w:spacing w:after="0"/>
        <w:ind w:left="0"/>
        <w:jc w:val="both"/>
      </w:pPr>
      <w:r>
        <w:rPr>
          <w:rFonts w:ascii="Times New Roman"/>
          <w:b w:val="false"/>
          <w:i w:val="false"/>
          <w:color w:val="000000"/>
          <w:sz w:val="28"/>
        </w:rPr>
        <w:t>
      2) к не отнесенной к высокой степени риска относятся организации образования по обеспечению прав детей на образование, организацию питания, подвоза, отдыха, оздоровления и досуга.</w:t>
      </w:r>
    </w:p>
    <w:bookmarkEnd w:id="42"/>
    <w:bookmarkStart w:name="z51" w:id="43"/>
    <w:p>
      <w:pPr>
        <w:spacing w:after="0"/>
        <w:ind w:left="0"/>
        <w:jc w:val="both"/>
      </w:pPr>
      <w:r>
        <w:rPr>
          <w:rFonts w:ascii="Times New Roman"/>
          <w:b w:val="false"/>
          <w:i w:val="false"/>
          <w:color w:val="000000"/>
          <w:sz w:val="28"/>
        </w:rPr>
        <w:t>
      В отношении субъектов (объектов) контроля, отнесенных по объективным критериям к высокой степени риска, применяются внеплановые проверки и профилактический контроль с посещением и без посещения субъекта (объекта) контроля.</w:t>
      </w:r>
    </w:p>
    <w:bookmarkEnd w:id="43"/>
    <w:bookmarkStart w:name="z52" w:id="44"/>
    <w:p>
      <w:pPr>
        <w:spacing w:after="0"/>
        <w:ind w:left="0"/>
        <w:jc w:val="both"/>
      </w:pPr>
      <w:r>
        <w:rPr>
          <w:rFonts w:ascii="Times New Roman"/>
          <w:b w:val="false"/>
          <w:i w:val="false"/>
          <w:color w:val="000000"/>
          <w:sz w:val="28"/>
        </w:rPr>
        <w:t>
      В отношении субъектов (объектов) контроля, не отнесенных к высокой степени риска, применяются внеплановые проверки и профилактический контроль без посещения субъекта (объекта) контроля.</w:t>
      </w:r>
    </w:p>
    <w:bookmarkEnd w:id="44"/>
    <w:bookmarkStart w:name="z53" w:id="45"/>
    <w:p>
      <w:pPr>
        <w:spacing w:after="0"/>
        <w:ind w:left="0"/>
        <w:jc w:val="both"/>
      </w:pPr>
      <w:r>
        <w:rPr>
          <w:rFonts w:ascii="Times New Roman"/>
          <w:b w:val="false"/>
          <w:i w:val="false"/>
          <w:color w:val="000000"/>
          <w:sz w:val="28"/>
        </w:rPr>
        <w:t>
      5.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w:t>
      </w:r>
    </w:p>
    <w:bookmarkEnd w:id="45"/>
    <w:bookmarkStart w:name="z54" w:id="46"/>
    <w:p>
      <w:pPr>
        <w:spacing w:after="0"/>
        <w:ind w:left="0"/>
        <w:jc w:val="both"/>
      </w:pPr>
      <w:r>
        <w:rPr>
          <w:rFonts w:ascii="Times New Roman"/>
          <w:b w:val="false"/>
          <w:i w:val="false"/>
          <w:color w:val="000000"/>
          <w:sz w:val="28"/>
        </w:rPr>
        <w:t>
      Полугодовой список проведения профилактического контроля с посещением субъекта (объекта) контроля утверждается первым руководителем государственного органа.</w:t>
      </w:r>
    </w:p>
    <w:bookmarkEnd w:id="46"/>
    <w:bookmarkStart w:name="z55" w:id="47"/>
    <w:p>
      <w:pPr>
        <w:spacing w:after="0"/>
        <w:ind w:left="0"/>
        <w:jc w:val="both"/>
      </w:pPr>
      <w:r>
        <w:rPr>
          <w:rFonts w:ascii="Times New Roman"/>
          <w:b w:val="false"/>
          <w:i w:val="false"/>
          <w:color w:val="000000"/>
          <w:sz w:val="28"/>
        </w:rPr>
        <w:t>
      В срок до 10 декабря года, предшествующего году проведения профилактического контроля с посещением субъекта (объекта) контроля, и до 10 мая текущего календарного года утвержденные полугодовые списки проведения профилактического контроля с посещением субъекта (объекта) контроля направляются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(объекта) контроля.</w:t>
      </w:r>
    </w:p>
    <w:bookmarkEnd w:id="47"/>
    <w:bookmarkStart w:name="z56" w:id="48"/>
    <w:p>
      <w:pPr>
        <w:spacing w:after="0"/>
        <w:ind w:left="0"/>
        <w:jc w:val="both"/>
      </w:pPr>
      <w:r>
        <w:rPr>
          <w:rFonts w:ascii="Times New Roman"/>
          <w:b w:val="false"/>
          <w:i w:val="false"/>
          <w:color w:val="000000"/>
          <w:sz w:val="28"/>
        </w:rPr>
        <w:t>
      6. Для оценки степени рисков используются следующие источники информации:</w:t>
      </w:r>
    </w:p>
    <w:bookmarkEnd w:id="48"/>
    <w:bookmarkStart w:name="z57" w:id="49"/>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bookmarkEnd w:id="49"/>
    <w:bookmarkStart w:name="z58" w:id="50"/>
    <w:p>
      <w:pPr>
        <w:spacing w:after="0"/>
        <w:ind w:left="0"/>
        <w:jc w:val="both"/>
      </w:pPr>
      <w:r>
        <w:rPr>
          <w:rFonts w:ascii="Times New Roman"/>
          <w:b w:val="false"/>
          <w:i w:val="false"/>
          <w:color w:val="000000"/>
          <w:sz w:val="28"/>
        </w:rPr>
        <w:t xml:space="preserve">
      2) результаты профилактического контроля с посещением субъекта (объекта) контроля; </w:t>
      </w:r>
    </w:p>
    <w:bookmarkEnd w:id="50"/>
    <w:bookmarkStart w:name="z59" w:id="51"/>
    <w:p>
      <w:pPr>
        <w:spacing w:after="0"/>
        <w:ind w:left="0"/>
        <w:jc w:val="both"/>
      </w:pPr>
      <w:r>
        <w:rPr>
          <w:rFonts w:ascii="Times New Roman"/>
          <w:b w:val="false"/>
          <w:i w:val="false"/>
          <w:color w:val="000000"/>
          <w:sz w:val="28"/>
        </w:rPr>
        <w:t>
      3) наличие подтвержденных жалоб и обращений;</w:t>
      </w:r>
    </w:p>
    <w:bookmarkEnd w:id="51"/>
    <w:bookmarkStart w:name="z60" w:id="52"/>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52"/>
    <w:bookmarkStart w:name="z61" w:id="53"/>
    <w:p>
      <w:pPr>
        <w:spacing w:after="0"/>
        <w:ind w:left="0"/>
        <w:jc w:val="both"/>
      </w:pPr>
      <w:r>
        <w:rPr>
          <w:rFonts w:ascii="Times New Roman"/>
          <w:b w:val="false"/>
          <w:i w:val="false"/>
          <w:color w:val="000000"/>
          <w:sz w:val="28"/>
        </w:rPr>
        <w:t>
      7.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регулирующего государственного органа соответствуют степени нарушения – грубое, значительное и незначительное.</w:t>
      </w:r>
    </w:p>
    <w:bookmarkEnd w:id="53"/>
    <w:bookmarkStart w:name="z62" w:id="54"/>
    <w:p>
      <w:pPr>
        <w:spacing w:after="0"/>
        <w:ind w:left="0"/>
        <w:jc w:val="both"/>
      </w:pPr>
      <w:r>
        <w:rPr>
          <w:rFonts w:ascii="Times New Roman"/>
          <w:b w:val="false"/>
          <w:i w:val="false"/>
          <w:color w:val="000000"/>
          <w:sz w:val="28"/>
        </w:rPr>
        <w:t xml:space="preserve">
      Грубое нарушение – нарушение требований, установленных нормативными правовыми актами в сфере защиты прав детей, образования, влекущие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нарушение права на получение образования, порядка оказания социальной поддержки в период получения образования, организации питания, отдыха, оздоровления, досуга, порядка содержания детей в организациях образования, прав на получение необходимых выплат несовершеннолетними, нарушения, подтвержденные при рассмотрении жалоб и обращений физических и юридических лиц, а также неисполнение в установленный срок рекомендаций об устранении нарушений, выявленных по результатам профилактического контроля без посещения субъекта (объекта) контроля.</w:t>
      </w:r>
    </w:p>
    <w:bookmarkEnd w:id="54"/>
    <w:bookmarkStart w:name="z63" w:id="55"/>
    <w:p>
      <w:pPr>
        <w:spacing w:after="0"/>
        <w:ind w:left="0"/>
        <w:jc w:val="both"/>
      </w:pPr>
      <w:r>
        <w:rPr>
          <w:rFonts w:ascii="Times New Roman"/>
          <w:b w:val="false"/>
          <w:i w:val="false"/>
          <w:color w:val="000000"/>
          <w:sz w:val="28"/>
        </w:rPr>
        <w:t>
      Значительное нарушение – нарушение требований, установленных нормативными правовыми актами в сфере защиты прав детей, образования в части приема на обучение, организации учета детей дошкольного и школьного возраста, устройства детей-сирот и детей, оставшихся без попечения родителей, создания условий в организациях для воспитания и обучения.</w:t>
      </w:r>
    </w:p>
    <w:bookmarkEnd w:id="55"/>
    <w:bookmarkStart w:name="z64" w:id="56"/>
    <w:p>
      <w:pPr>
        <w:spacing w:after="0"/>
        <w:ind w:left="0"/>
        <w:jc w:val="both"/>
      </w:pPr>
      <w:r>
        <w:rPr>
          <w:rFonts w:ascii="Times New Roman"/>
          <w:b w:val="false"/>
          <w:i w:val="false"/>
          <w:color w:val="000000"/>
          <w:sz w:val="28"/>
        </w:rPr>
        <w:t>
      Незначительное нарушение – нарушение требований, установленных нормативными правовыми актами в сфере защиты прав детей, образования в части предоставления административных данных.</w:t>
      </w:r>
    </w:p>
    <w:bookmarkEnd w:id="56"/>
    <w:bookmarkStart w:name="z65" w:id="57"/>
    <w:p>
      <w:pPr>
        <w:spacing w:after="0"/>
        <w:ind w:left="0"/>
        <w:jc w:val="left"/>
      </w:pPr>
      <w:r>
        <w:rPr>
          <w:rFonts w:ascii="Times New Roman"/>
          <w:b/>
          <w:i w:val="false"/>
          <w:color w:val="000000"/>
        </w:rPr>
        <w:t xml:space="preserve"> Параграф 2. Субъективные критерии</w:t>
      </w:r>
    </w:p>
    <w:bookmarkEnd w:id="57"/>
    <w:bookmarkStart w:name="z66" w:id="58"/>
    <w:p>
      <w:pPr>
        <w:spacing w:after="0"/>
        <w:ind w:left="0"/>
        <w:jc w:val="both"/>
      </w:pPr>
      <w:r>
        <w:rPr>
          <w:rFonts w:ascii="Times New Roman"/>
          <w:b w:val="false"/>
          <w:i w:val="false"/>
          <w:color w:val="000000"/>
          <w:sz w:val="28"/>
        </w:rPr>
        <w:t xml:space="preserve">
      8. Субъективные критерии определяются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Критериям.</w:t>
      </w:r>
    </w:p>
    <w:bookmarkEnd w:id="58"/>
    <w:bookmarkStart w:name="z67" w:id="59"/>
    <w:p>
      <w:pPr>
        <w:spacing w:after="0"/>
        <w:ind w:left="0"/>
        <w:jc w:val="both"/>
      </w:pPr>
      <w:r>
        <w:rPr>
          <w:rFonts w:ascii="Times New Roman"/>
          <w:b w:val="false"/>
          <w:i w:val="false"/>
          <w:color w:val="000000"/>
          <w:sz w:val="28"/>
        </w:rPr>
        <w:t xml:space="preserve">
      1) Субъективные критерии деятельности органов управления образования местных исполнительных органов. </w:t>
      </w:r>
    </w:p>
    <w:bookmarkEnd w:id="59"/>
    <w:bookmarkStart w:name="z68" w:id="60"/>
    <w:p>
      <w:pPr>
        <w:spacing w:after="0"/>
        <w:ind w:left="0"/>
        <w:jc w:val="both"/>
      </w:pPr>
      <w:r>
        <w:rPr>
          <w:rFonts w:ascii="Times New Roman"/>
          <w:b w:val="false"/>
          <w:i w:val="false"/>
          <w:color w:val="000000"/>
          <w:sz w:val="28"/>
        </w:rPr>
        <w:t xml:space="preserve">
      2) Субъективные критерии деятельности организаций образования, здравоохранения и социальной защиты населения для детей-сирот и детей, оставшихся без попечения родителей. </w:t>
      </w:r>
    </w:p>
    <w:bookmarkEnd w:id="60"/>
    <w:bookmarkStart w:name="z69" w:id="61"/>
    <w:p>
      <w:pPr>
        <w:spacing w:after="0"/>
        <w:ind w:left="0"/>
        <w:jc w:val="both"/>
      </w:pPr>
      <w:r>
        <w:rPr>
          <w:rFonts w:ascii="Times New Roman"/>
          <w:b w:val="false"/>
          <w:i w:val="false"/>
          <w:color w:val="000000"/>
          <w:sz w:val="28"/>
        </w:rPr>
        <w:t>
      3) Субъективные критерии деятельности специальных организаций образования для детей с девиантным поведением и с особым режимом содержания.</w:t>
      </w:r>
    </w:p>
    <w:bookmarkEnd w:id="61"/>
    <w:bookmarkStart w:name="z70" w:id="62"/>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62"/>
    <w:bookmarkStart w:name="z71" w:id="63"/>
    <w:p>
      <w:pPr>
        <w:spacing w:after="0"/>
        <w:ind w:left="0"/>
        <w:jc w:val="both"/>
      </w:pPr>
      <w:r>
        <w:rPr>
          <w:rFonts w:ascii="Times New Roman"/>
          <w:b w:val="false"/>
          <w:i w:val="false"/>
          <w:color w:val="000000"/>
          <w:sz w:val="28"/>
        </w:rPr>
        <w:t>
      9.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3"/>
    <w:bookmarkStart w:name="z72" w:id="64"/>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64"/>
    <w:bookmarkStart w:name="z73" w:id="65"/>
    <w:p>
      <w:pPr>
        <w:spacing w:after="0"/>
        <w:ind w:left="0"/>
        <w:jc w:val="both"/>
      </w:pPr>
      <w:r>
        <w:rPr>
          <w:rFonts w:ascii="Times New Roman"/>
          <w:b w:val="false"/>
          <w:i w:val="false"/>
          <w:color w:val="000000"/>
          <w:sz w:val="28"/>
        </w:rPr>
        <w:t>
      При определении показателя нарушений значительной степени применяется коэффициент 0,7 и данный показатель рассчитывается по следующей формуле:</w:t>
      </w:r>
    </w:p>
    <w:bookmarkEnd w:id="65"/>
    <w:bookmarkStart w:name="z74" w:id="66"/>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з</w:t>
      </w:r>
      <w:r>
        <w:rPr>
          <w:rFonts w:ascii="Times New Roman"/>
          <w:b w:val="false"/>
          <w:i w:val="false"/>
          <w:color w:val="000000"/>
          <w:sz w:val="28"/>
        </w:rPr>
        <w:t xml:space="preserve"> = (∑ Р</w:t>
      </w:r>
      <w:r>
        <w:rPr>
          <w:rFonts w:ascii="Times New Roman"/>
          <w:b w:val="false"/>
          <w:i w:val="false"/>
          <w:color w:val="000000"/>
          <w:vertAlign w:val="subscript"/>
        </w:rPr>
        <w:t>2</w:t>
      </w:r>
      <w:r>
        <w:rPr>
          <w:rFonts w:ascii="Times New Roman"/>
          <w:b w:val="false"/>
          <w:i w:val="false"/>
          <w:color w:val="000000"/>
          <w:sz w:val="28"/>
        </w:rPr>
        <w:t xml:space="preserve"> х 100/∑ Р</w:t>
      </w:r>
      <w:r>
        <w:rPr>
          <w:rFonts w:ascii="Times New Roman"/>
          <w:b w:val="false"/>
          <w:i w:val="false"/>
          <w:color w:val="000000"/>
          <w:vertAlign w:val="subscript"/>
        </w:rPr>
        <w:t>1</w:t>
      </w:r>
      <w:r>
        <w:rPr>
          <w:rFonts w:ascii="Times New Roman"/>
          <w:b w:val="false"/>
          <w:i w:val="false"/>
          <w:color w:val="000000"/>
          <w:sz w:val="28"/>
        </w:rPr>
        <w:t>) х 0,7</w:t>
      </w:r>
    </w:p>
    <w:bookmarkEnd w:id="66"/>
    <w:bookmarkStart w:name="z75" w:id="67"/>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67"/>
    <w:bookmarkStart w:name="z76" w:id="68"/>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68"/>
    <w:bookmarkStart w:name="z77" w:id="69"/>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69"/>
    <w:bookmarkStart w:name="z78" w:id="70"/>
    <w:p>
      <w:pPr>
        <w:spacing w:after="0"/>
        <w:ind w:left="0"/>
        <w:jc w:val="both"/>
      </w:pPr>
      <w:r>
        <w:rPr>
          <w:rFonts w:ascii="Times New Roman"/>
          <w:b w:val="false"/>
          <w:i w:val="false"/>
          <w:color w:val="000000"/>
          <w:sz w:val="28"/>
        </w:rPr>
        <w:t>
      При определении показателя нарушений незначительной степени применяется коэффициент 0,3 и данный показатель рассчитывается по следующей формуле:</w:t>
      </w:r>
    </w:p>
    <w:bookmarkEnd w:id="70"/>
    <w:bookmarkStart w:name="z79" w:id="71"/>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н</w:t>
      </w:r>
      <w:r>
        <w:rPr>
          <w:rFonts w:ascii="Times New Roman"/>
          <w:b w:val="false"/>
          <w:i w:val="false"/>
          <w:color w:val="000000"/>
          <w:sz w:val="28"/>
        </w:rPr>
        <w:t xml:space="preserve"> = (∑ Р</w:t>
      </w:r>
      <w:r>
        <w:rPr>
          <w:rFonts w:ascii="Times New Roman"/>
          <w:b w:val="false"/>
          <w:i w:val="false"/>
          <w:color w:val="000000"/>
          <w:vertAlign w:val="subscript"/>
        </w:rPr>
        <w:t>2</w:t>
      </w:r>
      <w:r>
        <w:rPr>
          <w:rFonts w:ascii="Times New Roman"/>
          <w:b w:val="false"/>
          <w:i w:val="false"/>
          <w:color w:val="000000"/>
          <w:sz w:val="28"/>
        </w:rPr>
        <w:t xml:space="preserve"> х 100/∑ Р</w:t>
      </w:r>
      <w:r>
        <w:rPr>
          <w:rFonts w:ascii="Times New Roman"/>
          <w:b w:val="false"/>
          <w:i w:val="false"/>
          <w:color w:val="000000"/>
          <w:vertAlign w:val="subscript"/>
        </w:rPr>
        <w:t>1</w:t>
      </w:r>
      <w:r>
        <w:rPr>
          <w:rFonts w:ascii="Times New Roman"/>
          <w:b w:val="false"/>
          <w:i w:val="false"/>
          <w:color w:val="000000"/>
          <w:sz w:val="28"/>
        </w:rPr>
        <w:t>) х 0,3</w:t>
      </w:r>
    </w:p>
    <w:bookmarkEnd w:id="71"/>
    <w:bookmarkStart w:name="z80" w:id="72"/>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72"/>
    <w:bookmarkStart w:name="z81" w:id="73"/>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1</w:t>
      </w:r>
      <w:r>
        <w:rPr>
          <w:rFonts w:ascii="Times New Roman"/>
          <w:b w:val="false"/>
          <w:i w:val="false"/>
          <w:color w:val="000000"/>
          <w:sz w:val="28"/>
        </w:rPr>
        <w:t xml:space="preserve"> – – требуемое количество незначительных нарушений;</w:t>
      </w:r>
    </w:p>
    <w:bookmarkEnd w:id="73"/>
    <w:bookmarkStart w:name="z82" w:id="74"/>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74"/>
    <w:bookmarkStart w:name="z83" w:id="75"/>
    <w:p>
      <w:pPr>
        <w:spacing w:after="0"/>
        <w:ind w:left="0"/>
        <w:jc w:val="both"/>
      </w:pPr>
      <w:r>
        <w:rPr>
          <w:rFonts w:ascii="Times New Roman"/>
          <w:b w:val="false"/>
          <w:i w:val="false"/>
          <w:color w:val="000000"/>
          <w:sz w:val="28"/>
        </w:rPr>
        <w:t>
      Общий показатель степени риска (∑ Р) рассчитывается по шкале от 0 до 100 и определяется путем суммирования показателей по следующей формуле:</w:t>
      </w:r>
    </w:p>
    <w:bookmarkEnd w:id="75"/>
    <w:bookmarkStart w:name="z84" w:id="76"/>
    <w:p>
      <w:pPr>
        <w:spacing w:after="0"/>
        <w:ind w:left="0"/>
        <w:jc w:val="both"/>
      </w:pPr>
      <w:r>
        <w:rPr>
          <w:rFonts w:ascii="Times New Roman"/>
          <w:b w:val="false"/>
          <w:i w:val="false"/>
          <w:color w:val="000000"/>
          <w:sz w:val="28"/>
        </w:rPr>
        <w:t>
      ∑ Р = ∑ Р</w:t>
      </w:r>
      <w:r>
        <w:rPr>
          <w:rFonts w:ascii="Times New Roman"/>
          <w:b w:val="false"/>
          <w:i w:val="false"/>
          <w:color w:val="000000"/>
          <w:vertAlign w:val="subscript"/>
        </w:rPr>
        <w:t>з</w:t>
      </w:r>
      <w:r>
        <w:rPr>
          <w:rFonts w:ascii="Times New Roman"/>
          <w:b w:val="false"/>
          <w:i w:val="false"/>
          <w:color w:val="000000"/>
          <w:sz w:val="28"/>
        </w:rPr>
        <w:t xml:space="preserve"> +∑ Р</w:t>
      </w:r>
      <w:r>
        <w:rPr>
          <w:rFonts w:ascii="Times New Roman"/>
          <w:b w:val="false"/>
          <w:i w:val="false"/>
          <w:color w:val="000000"/>
          <w:vertAlign w:val="subscript"/>
        </w:rPr>
        <w:t>н</w:t>
      </w:r>
      <w:r>
        <w:rPr>
          <w:rFonts w:ascii="Times New Roman"/>
          <w:b w:val="false"/>
          <w:i w:val="false"/>
          <w:color w:val="000000"/>
          <w:sz w:val="28"/>
        </w:rPr>
        <w:t xml:space="preserve"> где:</w:t>
      </w:r>
    </w:p>
    <w:bookmarkEnd w:id="76"/>
    <w:bookmarkStart w:name="z85" w:id="77"/>
    <w:p>
      <w:pPr>
        <w:spacing w:after="0"/>
        <w:ind w:left="0"/>
        <w:jc w:val="both"/>
      </w:pPr>
      <w:r>
        <w:rPr>
          <w:rFonts w:ascii="Times New Roman"/>
          <w:b w:val="false"/>
          <w:i w:val="false"/>
          <w:color w:val="000000"/>
          <w:sz w:val="28"/>
        </w:rPr>
        <w:t>
      ∑ Р – общий показатель степени риска;</w:t>
      </w:r>
    </w:p>
    <w:bookmarkEnd w:id="77"/>
    <w:bookmarkStart w:name="z86" w:id="78"/>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78"/>
    <w:bookmarkStart w:name="z87" w:id="79"/>
    <w:p>
      <w:pPr>
        <w:spacing w:after="0"/>
        <w:ind w:left="0"/>
        <w:jc w:val="both"/>
      </w:pPr>
      <w:r>
        <w:rPr>
          <w:rFonts w:ascii="Times New Roman"/>
          <w:b w:val="false"/>
          <w:i w:val="false"/>
          <w:color w:val="000000"/>
          <w:sz w:val="28"/>
        </w:rPr>
        <w:t>
      ∑ 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79"/>
    <w:bookmarkStart w:name="z88" w:id="80"/>
    <w:p>
      <w:pPr>
        <w:spacing w:after="0"/>
        <w:ind w:left="0"/>
        <w:jc w:val="both"/>
      </w:pPr>
      <w:r>
        <w:rPr>
          <w:rFonts w:ascii="Times New Roman"/>
          <w:b w:val="false"/>
          <w:i w:val="false"/>
          <w:color w:val="000000"/>
          <w:sz w:val="28"/>
        </w:rPr>
        <w:t>
      10. По показателям степени риска субъект (объект) контроля относится:</w:t>
      </w:r>
    </w:p>
    <w:bookmarkEnd w:id="80"/>
    <w:bookmarkStart w:name="z89" w:id="81"/>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81"/>
    <w:bookmarkStart w:name="z90" w:id="82"/>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профилактический контроль с посещением субъекта (объекта) контроля.</w:t>
      </w:r>
    </w:p>
    <w:bookmarkEnd w:id="82"/>
    <w:bookmarkStart w:name="z91" w:id="83"/>
    <w:p>
      <w:pPr>
        <w:spacing w:after="0"/>
        <w:ind w:left="0"/>
        <w:jc w:val="both"/>
      </w:pPr>
      <w:r>
        <w:rPr>
          <w:rFonts w:ascii="Times New Roman"/>
          <w:b w:val="false"/>
          <w:i w:val="false"/>
          <w:color w:val="000000"/>
          <w:sz w:val="28"/>
        </w:rPr>
        <w:t>
      11. Кратность проведения профилактического контроля с посещением субъекта (объекта) контроля не может быть чаще одного раза в год.</w:t>
      </w:r>
    </w:p>
    <w:bookmarkEnd w:id="83"/>
    <w:bookmarkStart w:name="z92" w:id="84"/>
    <w:p>
      <w:pPr>
        <w:spacing w:after="0"/>
        <w:ind w:left="0"/>
        <w:jc w:val="both"/>
      </w:pPr>
      <w:r>
        <w:rPr>
          <w:rFonts w:ascii="Times New Roman"/>
          <w:b w:val="false"/>
          <w:i w:val="false"/>
          <w:color w:val="000000"/>
          <w:sz w:val="28"/>
        </w:rPr>
        <w:t>
      При анализе и оценке степени рисков не применяются данные субъективных критериев, ранее учтенных и использованных в отношении конкретного субъекта (объекта) контроля.</w:t>
      </w:r>
    </w:p>
    <w:bookmarkEnd w:id="84"/>
    <w:bookmarkStart w:name="z93" w:id="85"/>
    <w:p>
      <w:pPr>
        <w:spacing w:after="0"/>
        <w:ind w:left="0"/>
        <w:jc w:val="both"/>
      </w:pPr>
      <w:r>
        <w:rPr>
          <w:rFonts w:ascii="Times New Roman"/>
          <w:b w:val="false"/>
          <w:i w:val="false"/>
          <w:color w:val="000000"/>
          <w:sz w:val="28"/>
        </w:rPr>
        <w:t>
      12. Списки проведения профилактического контроля с посещением субъекта (объекта) контроля составляются с учетом приоритетности субъектов (объектов) контроля с наибольшим показателем степени риска по субъективным критериям.</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прав ребенка</w:t>
            </w:r>
          </w:p>
        </w:tc>
      </w:tr>
    </w:tbl>
    <w:bookmarkStart w:name="z95" w:id="86"/>
    <w:p>
      <w:pPr>
        <w:spacing w:after="0"/>
        <w:ind w:left="0"/>
        <w:jc w:val="left"/>
      </w:pPr>
      <w:r>
        <w:rPr>
          <w:rFonts w:ascii="Times New Roman"/>
          <w:b/>
          <w:i w:val="false"/>
          <w:color w:val="000000"/>
        </w:rPr>
        <w:t xml:space="preserve"> Субъективные критерии деятельности органов управления образования местных исполнительных органов</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3"/>
        <w:gridCol w:w="1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подтвержденных жалоб и обращений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или обращения на органы управления образованием и на деятельность организаций, находящихся в ведении органов управления образованием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детей-сирот и детей, оставшихся без попечения родителей, в республиканском банке данных детей-сирот и детей, оставшихся без попечения родителей, и лиц желающих принять детей на воспитание в свои семьи (далее-республиканский банк данных) по обеспечению своевременного выявления детей-сирот и детей, оставшихся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устройства детей-сирот и детей, оставшихся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полного пакета документов в анкете ребенка в республиканском банке данных</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полного пакета документов в анкетах кандидатов в усыновители в республиканском банке данных</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соответствия граждан праву быть кандидатами в усыновители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проведение обследования жилищно-бытовых условий граждан, желающих быть кандидатами в усыновители, в течение десяти календарных дней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акта обследования жилищно-бытовых условий граждан, желающих быть кандидатами в усыновители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выдачи оригинала заключения кандидатам в усыновители через республиканский банк данных</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подтверждения факта ознакомления с медицинским заключением о состоянии здоровья ребенка кандидатов в усыновители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подтверждения отказа или дальнейшего участия в процедуре усыновления кандидатов в усыновители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республиканском банке данных заключения о возможности (невозможности) передачи ребенка на усыновление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полного пакета документов опекунов (попечителей)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полного пакета документов патронатных воспитателей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состава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 (далее - Комиссия)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регламента работы Комиссии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проведения заседаний Комиссии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решений заседания Комиссии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Комиссии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права детей-сирот, детей, оставшихся без попечения родителей, на причитающиеся им алименты, пособия и другие социальные выплаты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назначения выплаты пособия патронатным воспитателям на содержание ребенка-сироты (детей-сирот) и ребенка (детей), оставшегося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выплаты пособия патронатным воспитателям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выплаты пособия патронатным воспитателям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соблюдение сроков назначения пособия опекунам или попечителям на содержание ребенка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соблюдение сроков выплаты пособия опекунам или попечителям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выплаты пособия опекунам или попечителям на содержание детей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пакета документов для получения единовременной денежной выплаты в связи с усыновлением ребенка-сироты и (или) ребенка, оставшегося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своевременность вынесения решения о назначении либо об отказе в назначении единовременной денежной выплаты в связи с усыновлением ребенка-сироты и (или) ребенка, оставшегося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выплаты единовременной денежной выплаты в связи с усыновлением ребенка-сироты и (или) ребенка, оставшегося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единовременной денежной выплаты в связи с усыновлением ребенка-сироты и (или) ребенка, оставшегося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своевременность возврата усыновителем в местный бюджет Республики Казахстан единовременной денежной выплаты в случае отмены усыновления или признания усыновления недействительным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возврата усыновителем в местный бюджет Республики Казахстан единовременной денежной выплаты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отказа в назначении выплаты в связи с усыновлением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жилища наличие документов на соблюдение права детей-сирот, детей, оставшихся без попечения родителей, на его получение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постановки детей-сирот, детей, оставшихся без попечения родителей, в очередь для получения жилья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подопечных детей справок о наличии либо отсутствии недвижимого имущества у ребенка и его родителей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охранных писем на ограничение сделок с недвижимостью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акта технического, санитарного состояния жилища и описи имущества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решения местного исполнительного органа об установление опеки над жилищем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детей, имеющих закрепленное имущество наличие договоров о распоряжении имуществом, документов для сдачи внаем (аренду) жилища</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актов приема-передачи жилища при сдаче внаем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разрешений органа опеки и попечительства на расходование сумм, превышающих прожиточный минимум, причитающихся подопечному в качестве его дохода исключительно в интересах подопечного</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по трудоустройству выпускников 9 и 11 классов, из числа детей-сирот и детей, оставшихся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республиканском банке данных отчетов по воспитанию и состоянию здоровья подопечных детей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детей, имеющих закрепленное имущество наличие в республиканском банке данных отчетов по управлению их имуществом</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отчетов об условиях жизни, обучения, воспитания и о состоянии здоровья ребенка, усыновленного гражданами Республики Казахстан, постоянно проживающих на территории Республики Казахстан</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сельском населенном пункте с общей численностью 5 и более детей предшкольного возраста государственной организации образования, реализующей общеобразовательные учебные программы дошкольного воспитания и обучения; 5 и более детей младшего школьного возраста государственного учебного заведения начального образования; 41 и более детей младшего и среднего школьного возраста государственного учебного заведения основного среднего образования; 81 и более человек младшего, среднего и старшего школьного возраста государственного учебного заведения общего среднего образования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школ-интернатов общего типа с контингентом 150 и более обучающихся, нуждающихся в учебе и содержании в школах-интернатах</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областях (городах республиканского значения) государственных санаторных школ-интернатов, государственных специальных коррекционных организаций образования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гарантирующих получение образования детьми с особыми образовательными потребностями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для оказания социальной помощи детям, нуждающимся в социальной защите (письменное заявление родителей или лиц, их заменяющих; справка, подтверждающая принадлежность заявителя (семьи) к получателям государственной адресной социальной помощи, предоставляемая местными исполнительными органами, для детей из семей, имеющих право на получение государственной адресной социальной помощи; сведения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детей из семей, не получающих государственную адресную социальную помощь, в которых среднедушевой доход ниже величины прожиточного минимума;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 для детей – сирот и детей, оставшихся без попечения родителей, проживающих в семьях; обследование материально-бытового положения семьи для детей из семей, требующих экстренной помощи в результате чрезвычайных ситуаций и иных категорий обучающихся и воспитанников, определяемых коллегиальным органом управления организации образования)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об обеспечении ежедневного бесплатного подвоза до близлежащих школ и обратно, исходя из экономической целесообразности и согласия родителей детей, проживающих в сельских населенных пунктах, в которых отсутствуют общеобразовательные школы</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ведение учета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учета несовершеннолетних,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по информированию органов и учреждений системы профилактики правонарушений, безнадзорности и беспризорности о необучающихся, систематически пропускающих занятия без уважительной причины для принятия мер воздействия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отчислении средств на оказание финансовой и материальной помощи обучающимся и воспитанникам в размере не менее одного процента от суммы расходов текущего содержания общеобразовательных школ, предусмотренных в бюджете местных исполнительных органов</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обучающихся и воспитанников утвержденным категориям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 имеющим право на получение финансовой и материальной помощи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по оказанию финансовой и материальной помощи обучающимся и воспитанникам согласно утвержденным категориям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меню нормам одноразового школьного питания обучающихся организаций среднего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детей-сирот, детей, оставшихся без попечения родителей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и проведения конкурса по выбору поставщика услуги или товаров по организации питания обучающихся в организациях среднего образования (наличие плана приобретения услуг или товаров, осуществление выбора поставщика услуги или товаров на конкурсной основе; утверждение состава конкурсной комиссии из председателя, заместителя председателя и членов комиссии (нечетное число, не менее семи человек); осуществление разработки и утверждения конкурсной документации организатором конкурса; размещение объявления о конкурсе, конкурсной документации, протоколов вскрытия, протоколов о допуске к участию в конкурсе, протоколов об итогах конкурса; соответствие приема у потенциальных поставщиков пакета документов на участие в конкурсе срокам, указанным организатором в объявлении; наличие журнала регистрации заявок на участие в конкурсе; соответствие конкурсных заявок, конкурсной документации потенциальных поставщиков, соответствие выставленных баллов критериям выбора поставщика (в случае допуска к участию в конкурсе двух и более поставщиков), заключение соответствующего договора на оказание услуг или поставки товаров с победителем конкурса; внесение победителем конкурса обеспечения исполнения договора в размере трех процентов от общей суммы договора в течение десяти календарных дней со дня подписания протокола об итогах конкурса и их официального опубликования; заключение договора аренды помещения и оборудования школьной столовой потенциальным поставщиком, признанным победителем конкурса в течение пятнадцати календарных дней; признание конкурса несостоявшимся при отсутствии представленных заявок, не допуске ни одного потенциального поставщика, уклонении победителем конкурса от заключения договора, в случае если данный поставщик является единственным участником конкурса; привлечение поставщиков услуг или товаров в соответствии с потребностью на период до подведения итогов (на срок не более трех месяцев финансового года)</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реализацию права на отдых, занятость и оздоровление детей из социально-уязвимых категорий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деятельность детских оздоровительных организаций (загородные оздоровительные лагеря и лагеря дневного пребывания, палаточные, юрточные)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обеспечению права детей на отдых, оздоровление и досуг</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детских оздоровительных лагерей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штатов детских оздоровительных лагерей типовым штатам детских оздоровительных лагерей</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деятельность кружков и дворовых клубов для детей в летнее время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рекомендаций об устранении нарушений, выявленных по результатам профилактического контроля без посещения субъекта (объекта) контроля.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об усыновлении детей, являющихся гражданами Республики Казахстан,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 трудоустройстве и занятости выпускников организаций образования из числа детей-сирот и детей, оставшихся без попечения родителей,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по обеспечению жильем детей-сирот и детей, оставшихся без попечения родителей,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об организации подвоза обучающихся, проживающих в сельских населенных пунктах, где отсутствуют организации образования,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об организации горячего и буфетного питания обучающихся общеобразовательных школ,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 работниках организаций образования для детей-сирот и детей, оставшихся без попечения родителей,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 сети детских оздоровительных лагерей и численности в них учащихся, в электронном формате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прав ребенка</w:t>
            </w:r>
          </w:p>
        </w:tc>
      </w:tr>
    </w:tbl>
    <w:bookmarkStart w:name="z97" w:id="87"/>
    <w:p>
      <w:pPr>
        <w:spacing w:after="0"/>
        <w:ind w:left="0"/>
        <w:jc w:val="left"/>
      </w:pPr>
      <w:r>
        <w:rPr>
          <w:rFonts w:ascii="Times New Roman"/>
          <w:b/>
          <w:i w:val="false"/>
          <w:color w:val="000000"/>
        </w:rPr>
        <w:t xml:space="preserve"> Субъективные критерии деятельности организаций образования, здравоохранения и социальной защиты населения для детей-сирот и детей, оставшихся без попечения родителей</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1425"/>
        <w:gridCol w:w="27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подтвержденных жалоб и обращений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или обращения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местных исполнительных органов о направлении ребенка в организацию</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направленных на поддержание жизнедеятельности воспитанников организаций для детей-сирот и детей, оставшихся без попечения родителей, в быту (наличие места проживания, помещений, оснащенных мебелью и (или) специализированным оборудованием, для реабилитационных и лечебных, образовательных, культурных мероприятий, обучения навыкам самообслуживания, основам бытовой ориентации, предоставления одежды, обуви и мягкого инвентаря, транспортных услуг; обеспечение бытовым обслуживанием; создание условий для профессионального самоопределения и творческого труда с необходимым оборудованием, предоставлением благоприятных условий, приближенных к семейным, способствующих умственному, эмоциональному, духовному и физическому развитию воспитанников)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обеспечение ухода с учетом состояния здоровья; оказание консультативной помощи, проведение профилактических и реабилитационных мероприятий социально-медицинского характера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психологическое консультирование; оказание психологической помощи; психологическая коррекция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социально-педагогических услуг, направленных на педагогическую коррекцию и обучение с учетом физических возможностей и умственных способностей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коррекционно-педагогического сопровождения; содействие в получении образования с учетом физических возможностей и умственных способностей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юридического консультирования в области предоставления специальных социальных услуг, оказание помощи в оформлении документов, имеющих юридическое значение; содействие органам опеки и попечительства в устройстве детей в семью, в том числе на усыновление, попечение, патронат, под опеку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права детей-сирот, детей, оставшихся без попечения родителей, на причитающиеся им алименты, пособия и другие социальные выплаты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снимать с банковских счетов воспитанников средства, поступившие от алиментов, пособий и других социальных выплат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жилища наличие документов на соблюдение права детей-сирот, детей, оставшихся без попечения родителей, на его получение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выявления у детей-сирот и детей, оставшихся без попечения родителей, жилища наличие акта технического, санитарного состояния жилища с указанием зарегистрированных лиц, а также лиц, фактически проживающих в обследуемом жилище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выявления у детей-сирот и детей, оставшихся без попечения родителей, жилища наличие описи находящегося в нем имущества с указанием отличительных признаков каждого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типового договора о сдаче в внаем (аренду) жилище детей-сирот и детей, оставшихся без попечения родителей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банковского счета детей, для перечисления средств от сдачи в внаем (аренду) жилище детей-сирот и детей, оставшихся без попечения родителей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(не реже одного раза в шесть месяцев в произвольной форме) по управлению жилищем подопечного, содержащий сведения о состоянии жилища, действиях, осуществляемых в отношении данного жилища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педагогическими работниками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советов), подтверждающих их деятельность</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педагогических работников специального педагогического или профессионального образования по соответствующим профилям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педагогических работников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повышения квалификации и переподготовки кадров</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трудоустройство детей-сирот, детей, оставшихся без попечения родителей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рекомендаций об устранении нарушений, выявленных по результатам профилактического контроля без посещения субъекта (объекта) контроля.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 трудоустройстве и занятости выпускников организаций образования из числа детей-сирот и детей, оставшихся без попечения родителей, в электронном формате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по обеспечению жильем детей-сирот и детей, оставшихся без попечения родителей, в электронном формате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 о работниках организаций образования для детей-сирот и детей, оставшихся без попечения родителей, в электронном формате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прав ребенка</w:t>
            </w:r>
          </w:p>
        </w:tc>
      </w:tr>
    </w:tbl>
    <w:bookmarkStart w:name="z99" w:id="88"/>
    <w:p>
      <w:pPr>
        <w:spacing w:after="0"/>
        <w:ind w:left="0"/>
        <w:jc w:val="left"/>
      </w:pPr>
      <w:r>
        <w:rPr>
          <w:rFonts w:ascii="Times New Roman"/>
          <w:b/>
          <w:i w:val="false"/>
          <w:color w:val="000000"/>
        </w:rPr>
        <w:t xml:space="preserve"> Субъективные критерии деятельности специальных организаций образования для детей с девиантным поведением и с особым режимом содержания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9704"/>
        <w:gridCol w:w="829"/>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жалоб и обращений</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подтвержденной жалобы или обращения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норм обеспечения одеждой, обувью и мягким инвентарем несовершеннолетних, содержащихся в специальных организациях образования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извещения Комиссий по делам несовершеннолетних и защите их прав по месту жительства несовершеннолетнего о его выпуске, с приложением характеристики и рекомендаций о необходимости проведения мер индивидуальной профилактики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перечня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выпуску несовершеннолетних из специальных организаций образования для детей с девиантным поведением и с особым режимом содержания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повышения квалификации и переподготовки кадров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педагогических работников специального педагогического или профессионального образования по соответствующим профилям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педагогических работников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рекомендаций об устранении нарушений, выявленных по результатам профилактического контроля без посещения субъекта (объекта) контроля.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p>
      <w:pPr>
        <w:spacing w:after="0"/>
        <w:ind w:left="0"/>
        <w:jc w:val="both"/>
      </w:pPr>
      <w:r>
        <w:rPr>
          <w:rFonts w:ascii="Times New Roman"/>
          <w:b/>
          <w:i w:val="false"/>
          <w:color w:val="000000"/>
          <w:sz w:val="28"/>
        </w:rPr>
        <w:t xml:space="preserve">                   Проверочный лист в области защиты прав ребенка</w:t>
      </w:r>
    </w:p>
    <w:bookmarkStart w:name="z103" w:id="8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89"/>
    <w:bookmarkStart w:name="z104" w:id="90"/>
    <w:p>
      <w:pPr>
        <w:spacing w:after="0"/>
        <w:ind w:left="0"/>
        <w:jc w:val="both"/>
      </w:pPr>
      <w:r>
        <w:rPr>
          <w:rFonts w:ascii="Times New Roman"/>
          <w:b w:val="false"/>
          <w:i w:val="false"/>
          <w:color w:val="000000"/>
          <w:sz w:val="28"/>
        </w:rPr>
        <w:t>
      в отношении деятельности органов управления образования местных исполнительных</w:t>
      </w:r>
      <w:r>
        <w:br/>
      </w:r>
      <w:r>
        <w:rPr>
          <w:rFonts w:ascii="Times New Roman"/>
          <w:b w:val="false"/>
          <w:i w:val="false"/>
          <w:color w:val="000000"/>
          <w:sz w:val="28"/>
        </w:rPr>
        <w:t>органов</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контроля_______________________________________________________________</w:t>
      </w:r>
      <w:r>
        <w:br/>
      </w:r>
      <w:r>
        <w:rPr>
          <w:rFonts w:ascii="Times New Roman"/>
          <w:b w:val="false"/>
          <w:i w:val="false"/>
          <w:color w:val="000000"/>
          <w:sz w:val="28"/>
        </w:rPr>
        <w:t>Адрес места нахождения 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26"/>
        <w:gridCol w:w="200"/>
        <w:gridCol w:w="200"/>
        <w:gridCol w:w="200"/>
        <w:gridCol w:w="20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детей-сирот и детей, оставшихся без попечения родителей, в республиканском банке данных детей-сирот и детей, оставшихся без попечения родителей, и лиц желающих принять детей на воспитание в свои семьи (далее-республиканский банк данных) по обеспечению своевременного выявления детей-сирот и детей, оставшихся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устройства детей-сирот и детей, оставшихся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полного пакета документов в анкете ребенка в республиканском банке данных</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полного пакета документов в анкетах кандидатов в усыновители в республиканском банке данных</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соответствия граждан праву быть кандидатами в усыновители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подтверждающего проведение обследования жилищно-бытовых условий граждан, желающих быть кандидатами в усыновители, в течение десяти календарных дней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акта обследования жилищно-бытовых условий граждан, желающих быть кандидатами в усыновители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выдачи оригинала заключения кандидатам в усыновители через республиканский банк данных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подтверждения факта ознакомления с медицинским заключением о состоянии здоровья ребенка кандидатов в усыновители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подтверждения отказа или дальнейшего участия в процедуре усыновления кандидатов в усыновители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заключения о возможности (невозможности) передачи ребенка на усыновление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полного пакета документов опекунов (попечителей)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республиканском банке данных полного пакета документов патронатных воспитателей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состава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 (далее - Комиссия)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регламента работы Комиссии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проведения заседаний Комиссии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решений заседания Комиссии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заключения Комиссии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права детей-сирот, детей, оставшихся без попечения родителей, на причитающиеся им алименты, пособия и другие социальные выплаты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соблюдение сроков назначения выплаты пособия патронатным воспитателям на содержание ребенка-сироты (детей-сирот) и ребенка (детей), оставшегося без попечения родителей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выплаты пособия патронатным воспитателям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выплаты пособия патронатным воспитателям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соблюдение сроков назначения пособия опекунам или попечителям на содержание ребенка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выплаты пособия опекунам или попечителям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выплаты пособия опекунам или попечителям на содержание детей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пакета документов для получения единовременной денежной выплаты в связи с усыновлением ребенка-сироты и (или) ребенка, оставшегося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своевременность вынесения решения о назначении либо об отказе в назначении единовременной денежной выплаты в связи с усыновлением ребенка-сироты и (или) ребенка, оставшегося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выплаты единовременной денежной выплаты в связи с усыновлением ребенка-сироты и (или) ребенка, оставшегося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единовременной денежной выплаты в связи с усыновлением ребенка-сироты и (или) ребенка, оставшегося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своевременность возврата усыновителем в местный бюджет Республики Казахстан единовременной денежной выплаты в случае отмены усыновления или признания усыновления недействительным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размера возврата усыновителем в местный бюджет Республики Казахстан единовременной денежной выплаты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отказа в назначении выплаты в связи с усыновлением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жилища наличие документов на соблюдение права детей-сирот, детей, оставшихся без попечения родителей, на его получение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сроков постановки детей-сирот, детей, оставшихся без попечения родителей, в очередь для получения жилья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подопечных детей справок о наличии либо отсутствии недвижимого имущества у ребенка и его родителей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охранных писем на ограничение сделок с недвижимостью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акта технического, санитарного состояния жилища и описи имущества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решения местного исполнительного органа об установление опеки над жилищем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договоров о распоряжении имуществом, документов для сдачи внаем (аренду) жилища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детей, имеющих закрепленное имущество наличие актов приема-передачи жилища при сдаче внаем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разрешений органа опеки и попечительства на расходование сумм, превышающих прожиточный минимум, причитающихся подопечному в качестве его дохода исключительно в интересах подопечного</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отчетов по трудоустройству выпускников 9 и 11 классов, из числа детей-сирот и детей, оставшихся без попечения родителей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республиканском банке данных отчетов по воспитанию и состоянию здоровья подопечных детей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детей, имеющих закрепленное имущество наличие в республиканском банке данных отчетов по управлению их имуществом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республиканском банке данных отчетов об условиях жизни, обучения, воспитания и о состоянии здоровья ребенка, усыновленного гражданами Республики Казахстан, постоянно проживающих на территории Республики Казахстан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сельском населенном пункте с общей численностью 5 и более детей предшкольного возраста государственной организации образования, реализующей общеобразовательные учебные программы дошкольного воспитания и обучения; 5 и более детей младшего школьного возраста государственного учебного заведения начального образования; 41 и более детей младшего и среднего школьного возраста государственного учебного заведения основного среднего образования; 81 и более человек младшего, среднего и старшего школьного возраста государственного учебного заведения общего среднего образования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школ-интернатов общего типа с контингентом 150 и более обучающихся, нуждающихся в учебе и содержании в школах-интернатах</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областях (городах республиканского значения) государственных санаторных школ-интернатов, государственных специальных коррекционных организаций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подтверждающих документов, гарантирующих получение образования детьми с особыми образовательными потребностями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для оказания социальной помощи детям, нуждающимся в социальной защите (письменное заявление родителей или лиц, их заменяющих; справка, подтверждающая принадлежность заявителя (семьи) к получателям государственной адресной социальной помощи, предоставляемая местными исполнительными органами, для детей из семей, имеющих право на получение государственной адресной социальной помощи; сведения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детей из семей, не получающих государственную адресную социальную помощь, в которых среднедушевой доход ниже величины прожиточного минимума;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 для детей – сирот и детей, оставшихся без попечения родителей, проживающих в семьях; обследование материально-бытового положения семьи для детей из семей, требующих экстренной помощи в результате чрезвычайных ситуаций и иных категорий обучающихся и воспитанников, определяемых коллегиальным органом управления организации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об обеспечении ежедневного бесплатного подвоза до близлежащих школ и обратно, исходя из экономической целесообразности и согласия родителей детей, проживающих в сельских населенных пунктах, в которых отсутствуют общеобразовательные школы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ведение учета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учета несовершеннолетних,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по информированию органов и учреждений системы профилактики правонарушений, безнадзорности и беспризорности о необучающихся, систематически пропускающих занятия без уважительной причины для принятия мер воздействия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подтверждающих документов об отчислении средств на оказание финансовой и материальной помощи обучающимся и воспитанникам в размере не менее одного процента от суммы расходов текущего содержания общеобразовательных школ, предусмотренных в бюджете местных исполнительных органов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обучающихся и воспитанников утвержденным категориям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 имеющим право на получение финансовой и материальной помощи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по оказанию финансовой и материальной помощи обучающимся и воспитанникам согласно утвержденным категориям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меню нормам одноразового школьного питания обучающихся организаций среднего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детей-сирот, детей, оставшихся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и проведения конкурса по выбору поставщика услуги или товаров по организации питания обучающихся в организациях среднего образования (наличие плана приобретения услуг или товаров, осуществление выбора поставщика услуги или товаров на конкурсной основе; утверждение состава конкурсной комиссии из председателя, заместителя председателя и членов комиссии (нечетное число, не менее семи человек); осуществление разработки и утверждения конкурсной документации организатором конкурса; размещение объявления о конкурсе, конкурсной документации, протоколов вскрытия, протоколов о допуске к участию в конкурсе, протоколов об итогах конкурса; соответствие приема у потенциальных поставщиков пакета документов на участие в конкурсе срокам, указанным организатором в объявлении; наличие журнала регистрации заявок на участие в конкурсе; соответствие конкурсных заявок, конкурсной документации потенциальных поставщиков, соответствие выставленных баллов критериям выбора поставщика (в случае допуска к участию в конкурсе двух и более поставщиков), заключение соответствующего договора на оказание услуг или поставки товаров с победителем конкурса; внесение победителем конкурса обеспечения исполнения договора в размере трех процентов от общей суммы договора в течение десяти календарных дней со дня подписания протокола об итогах конкурса и их официального опубликования; заключение договора аренды помещения и оборудования школьной столовой потенциальным поставщиком, признанным победителем конкурса в течение пятнадцати календарных дней; признание конкурса несостоявшимся при отсутствии представленных заявок, не допуске ни одного потенциального поставщика, уклонении победителем конкурса от заключения договора, в случае если данный поставщик является единственным участником конкурса; привлечение поставщиков услуг или товаров в соответствии с потребностью на период до подведения итогов (на срок не более трех месяцев финансового года)</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реализацию права на отдых, занятость и оздоровление детей из социально-уязвимых категорий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деятельность детских оздоровительных организаций (загородные оздоровительные лагеря и лагеря дневного пребывания, палаточные, юрточные)</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мероприятий по обеспечению права детей на отдых, оздоровление и досуг</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государственной регистрации детских оздоровительных лагерей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соответствие штатов детских оздоровительных лагерей типовым штатам детских оздоровительных лагерей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деятельность кружков и дворовых клубов для детей в летнее время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1"/>
    <w:p>
      <w:pPr>
        <w:spacing w:after="0"/>
        <w:ind w:left="0"/>
        <w:jc w:val="both"/>
      </w:pPr>
      <w:r>
        <w:rPr>
          <w:rFonts w:ascii="Times New Roman"/>
          <w:b w:val="false"/>
          <w:i w:val="false"/>
          <w:color w:val="000000"/>
          <w:sz w:val="28"/>
        </w:rPr>
        <w:t>
      Должностное (ые) лицо (а) _____________ _________ 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Руководитель субъекта (объекта) контроля___________________________________________</w:t>
      </w:r>
      <w:r>
        <w:br/>
      </w:r>
      <w:r>
        <w:rPr>
          <w:rFonts w:ascii="Times New Roman"/>
          <w:b w:val="false"/>
          <w:i w:val="false"/>
          <w:color w:val="000000"/>
          <w:sz w:val="28"/>
        </w:rPr>
        <w:t xml:space="preserve">                                        (Ф.И.О. (при его наличии), должность) (подпись)</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p>
      <w:pPr>
        <w:spacing w:after="0"/>
        <w:ind w:left="0"/>
        <w:jc w:val="both"/>
      </w:pPr>
      <w:r>
        <w:rPr>
          <w:rFonts w:ascii="Times New Roman"/>
          <w:b/>
          <w:i w:val="false"/>
          <w:color w:val="000000"/>
          <w:sz w:val="28"/>
        </w:rPr>
        <w:t xml:space="preserve">                   Проверочный лист в области защиты прав ребенка</w:t>
      </w:r>
    </w:p>
    <w:bookmarkStart w:name="z109" w:id="9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92"/>
    <w:bookmarkStart w:name="z110" w:id="93"/>
    <w:p>
      <w:pPr>
        <w:spacing w:after="0"/>
        <w:ind w:left="0"/>
        <w:jc w:val="both"/>
      </w:pPr>
      <w:r>
        <w:rPr>
          <w:rFonts w:ascii="Times New Roman"/>
          <w:b w:val="false"/>
          <w:i w:val="false"/>
          <w:color w:val="000000"/>
          <w:sz w:val="28"/>
        </w:rPr>
        <w:t>
      в отношении деятельности организаций образования, здравоохранения и социальной защиты</w:t>
      </w:r>
      <w:r>
        <w:br/>
      </w:r>
      <w:r>
        <w:rPr>
          <w:rFonts w:ascii="Times New Roman"/>
          <w:b w:val="false"/>
          <w:i w:val="false"/>
          <w:color w:val="000000"/>
          <w:sz w:val="28"/>
        </w:rPr>
        <w:t>населения для детей-сирот и детей, оставшихся без попечения родителей</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0515"/>
        <w:gridCol w:w="293"/>
        <w:gridCol w:w="294"/>
        <w:gridCol w:w="294"/>
        <w:gridCol w:w="355"/>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местных исполнительных органов о направлении ребенка в организацию</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направленных на поддержание жизнедеятельности воспитанников организаций для детей-сирот и детей, оставшихся без попечения родителей, в быту (наличие места проживания, помещений, оснащенных мебелью и (или) специализированным оборудованием, для реабилитационных и лечебных, образовательных, культурных мероприятий, обучения навыкам самообслуживания, основам бытовой ориентации, предоставления одежды, обуви и мягкого инвентаря, транспортных услуг; обеспечение бытовым обслуживанием; создание условий для профессионального самоопределения и творческого труда с необходимым оборудованием, предоставлением благоприятных условий, приближенных к семейным, способствующих умственному, эмоциональному, духовному и физическому развитию воспитанников)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обеспечение ухода с учетом состояния здоровья; оказание консультативной помощи, проведение профилактических и реабилитационных мероприятий социально-медицинского характера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Социально-психологический патронаж психологическое консультирование; оказание психологической помощи; психологическая коррекция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социально-педагогических услуг, направленных на педагогическую коррекцию и обучение с учетом физических возможностей и умственных способностей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коррекционно-педагогического сопровождения; содействие в получении образования с учетом физических возможностей и умственных способностей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юридического консультирования в области предоставления специальных социальных услуг, оказание помощи в оформлении документов, имеющих юридическое значение; содействие органам опеки и попечительства в устройстве детей в семью, в том числе на усыновление, попечение, патронат, под опеку</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права детей-сирот, детей, оставшихся без попечения родителей, на причитающиеся им алименты, пособия и другие социальные выплаты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снимать с банковских счетов воспитанников средства, поступившие от алиментов, пособий и других социальных выплат</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жилища наличие документов на соблюдение права детей-сирот, детей, оставшихся без попечения родителей, на его получение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выявления у детей-сирот и детей, оставшихся без попечения родителей, жилища наличие акта технического, санитарного состояния жилища с указанием зарегистрированных лиц, а также лиц, фактически проживающих в обследуемом жилище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выявления у детей-сирот и детей, оставшихся без попечения родителей, жилища наличие описи находящегося в нем имущества с указанием отличительных признаков каждого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типового договора о сдаче в внаем (аренду) жилище детей-сирот и детей, оставшихся без попечения родителей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банковского счета детей, для перечисления средств от сдачи в внаем (аренду) жилище детей-сирот и детей, оставшихся без попечения родителей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отчетов (не реже одного раза в шесть месяцев в произвольной форме) по управлению жилищем подопечного, содержащий сведения о состоянии жилища, действиях, осуществляемых в отношении данного жилища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педагогическими работниками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советов), подтверждающих их деятельность</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педагогических работников специального педагогического или профессионального образования по соответствующим профилям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педагогических работников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повышения квалификации и переподготовки кадров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трудоустройство детей-сирот, детей, оставшихся без попечения родителей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94"/>
    <w:p>
      <w:pPr>
        <w:spacing w:after="0"/>
        <w:ind w:left="0"/>
        <w:jc w:val="both"/>
      </w:pPr>
      <w:r>
        <w:rPr>
          <w:rFonts w:ascii="Times New Roman"/>
          <w:b w:val="false"/>
          <w:i w:val="false"/>
          <w:color w:val="000000"/>
          <w:sz w:val="28"/>
        </w:rPr>
        <w:t>
      Должностное (ые) лицо (а) ____________ _________ 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Руководитель субъекта (объекта) контроля___________________________________________</w:t>
      </w:r>
      <w:r>
        <w:br/>
      </w:r>
      <w:r>
        <w:rPr>
          <w:rFonts w:ascii="Times New Roman"/>
          <w:b w:val="false"/>
          <w:i w:val="false"/>
          <w:color w:val="000000"/>
          <w:sz w:val="28"/>
        </w:rPr>
        <w:t xml:space="preserve">                                       (Ф.И.О. (при его наличии), должность) (подпись)</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p>
      <w:pPr>
        <w:spacing w:after="0"/>
        <w:ind w:left="0"/>
        <w:jc w:val="both"/>
      </w:pPr>
      <w:r>
        <w:rPr>
          <w:rFonts w:ascii="Times New Roman"/>
          <w:b/>
          <w:i w:val="false"/>
          <w:color w:val="000000"/>
          <w:sz w:val="28"/>
        </w:rPr>
        <w:t xml:space="preserve">                   Проверочный лист в области защиты прав ребенка</w:t>
      </w:r>
    </w:p>
    <w:bookmarkStart w:name="z115" w:id="9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Предпринимательского кодекса Республики Казахстан)</w:t>
      </w:r>
    </w:p>
    <w:bookmarkEnd w:id="95"/>
    <w:bookmarkStart w:name="z116" w:id="96"/>
    <w:p>
      <w:pPr>
        <w:spacing w:after="0"/>
        <w:ind w:left="0"/>
        <w:jc w:val="both"/>
      </w:pPr>
      <w:r>
        <w:rPr>
          <w:rFonts w:ascii="Times New Roman"/>
          <w:b w:val="false"/>
          <w:i w:val="false"/>
          <w:color w:val="000000"/>
          <w:sz w:val="28"/>
        </w:rPr>
        <w:t>
      в отношении деятельности специальных организаций образования для детей  с девиантным</w:t>
      </w:r>
      <w:r>
        <w:br/>
      </w:r>
      <w:r>
        <w:rPr>
          <w:rFonts w:ascii="Times New Roman"/>
          <w:b w:val="false"/>
          <w:i w:val="false"/>
          <w:color w:val="000000"/>
          <w:sz w:val="28"/>
        </w:rPr>
        <w:t>поведением и с особым режимом содержания</w:t>
      </w:r>
      <w:r>
        <w:br/>
      </w:r>
      <w:r>
        <w:rPr>
          <w:rFonts w:ascii="Times New Roman"/>
          <w:b w:val="false"/>
          <w:i w:val="false"/>
          <w:color w:val="000000"/>
          <w:sz w:val="28"/>
        </w:rPr>
        <w:t>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Адрес места нахождения 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723"/>
        <w:gridCol w:w="753"/>
        <w:gridCol w:w="753"/>
        <w:gridCol w:w="754"/>
        <w:gridCol w:w="909"/>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 обеспечения одеждой, обувью и мягким инвентарем несовершеннолетних, содержащихся в специальных организациях образования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извещения Комиссий по делам несовершеннолетних и защите их прав по месту жительства несовершеннолетнего о его выпуске, с приложением характеристики и рекомендаций о необходимости проведения мер индивидуальной профилактики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xml:space="preserve">
Соблюдение перечня заболеваний, препятствующих содержанию и обучению несовершеннолетних в специальных организациях </w:t>
            </w:r>
            <w:r>
              <w:br/>
            </w:r>
            <w:r>
              <w:rPr>
                <w:rFonts w:ascii="Times New Roman"/>
                <w:b w:val="false"/>
                <w:i w:val="false"/>
                <w:color w:val="000000"/>
                <w:sz w:val="20"/>
              </w:rPr>
              <w:t>
</w:t>
            </w:r>
            <w:r>
              <w:rPr>
                <w:rFonts w:ascii="Times New Roman"/>
                <w:b w:val="false"/>
                <w:i w:val="false"/>
                <w:color w:val="000000"/>
                <w:sz w:val="20"/>
              </w:rPr>
              <w:t xml:space="preserve">образования и организациях образования с особым </w:t>
            </w:r>
            <w:r>
              <w:br/>
            </w:r>
            <w:r>
              <w:rPr>
                <w:rFonts w:ascii="Times New Roman"/>
                <w:b w:val="false"/>
                <w:i w:val="false"/>
                <w:color w:val="000000"/>
                <w:sz w:val="20"/>
              </w:rPr>
              <w:t>
режимом содержания</w:t>
            </w:r>
          </w:p>
          <w:bookmarkEnd w:id="97"/>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выпуску несовершеннолетних из специальных организаций образования для детей с девиантным поведением и с особым режимом содержания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повышения квалификации и переподготовки кадров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педагогических работников специального педагогического или профессионального образования по соответствующим профилям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педагогических работников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98"/>
    <w:p>
      <w:pPr>
        <w:spacing w:after="0"/>
        <w:ind w:left="0"/>
        <w:jc w:val="both"/>
      </w:pPr>
      <w:r>
        <w:rPr>
          <w:rFonts w:ascii="Times New Roman"/>
          <w:b w:val="false"/>
          <w:i w:val="false"/>
          <w:color w:val="000000"/>
          <w:sz w:val="28"/>
        </w:rPr>
        <w:t>
      Должностное (ые) лицо (а) ___________ __________ 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Руководитель субъекта (объекта) контроля___________________________________________</w:t>
      </w:r>
      <w:r>
        <w:br/>
      </w:r>
      <w:r>
        <w:rPr>
          <w:rFonts w:ascii="Times New Roman"/>
          <w:b w:val="false"/>
          <w:i w:val="false"/>
          <w:color w:val="000000"/>
          <w:sz w:val="28"/>
        </w:rPr>
        <w:t xml:space="preserve">                                       (Ф.И.О. (при его наличии), должность) (подпись)</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p>
      <w:pPr>
        <w:spacing w:after="0"/>
        <w:ind w:left="0"/>
        <w:jc w:val="both"/>
      </w:pPr>
      <w:r>
        <w:rPr>
          <w:rFonts w:ascii="Times New Roman"/>
          <w:b/>
          <w:i w:val="false"/>
          <w:color w:val="000000"/>
          <w:sz w:val="28"/>
        </w:rPr>
        <w:t xml:space="preserve">                   Проверочный лист в области защиты прав ребенка</w:t>
      </w:r>
    </w:p>
    <w:bookmarkStart w:name="z123" w:id="9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Предпринимательского кодекса Республики Казахстан)</w:t>
      </w:r>
    </w:p>
    <w:bookmarkEnd w:id="99"/>
    <w:bookmarkStart w:name="z124" w:id="100"/>
    <w:p>
      <w:pPr>
        <w:spacing w:after="0"/>
        <w:ind w:left="0"/>
        <w:jc w:val="both"/>
      </w:pPr>
      <w:r>
        <w:rPr>
          <w:rFonts w:ascii="Times New Roman"/>
          <w:b w:val="false"/>
          <w:i w:val="false"/>
          <w:color w:val="000000"/>
          <w:sz w:val="28"/>
        </w:rPr>
        <w:t>
      в отношении деятельности организаций образования по обеспечению права детей</w:t>
      </w:r>
      <w:r>
        <w:br/>
      </w:r>
      <w:r>
        <w:rPr>
          <w:rFonts w:ascii="Times New Roman"/>
          <w:b w:val="false"/>
          <w:i w:val="false"/>
          <w:color w:val="000000"/>
          <w:sz w:val="28"/>
        </w:rPr>
        <w:t>на образование, организации питания и подвоза</w:t>
      </w:r>
    </w:p>
    <w:bookmarkEnd w:id="100"/>
    <w:bookmarkStart w:name="z125" w:id="101"/>
    <w:p>
      <w:pPr>
        <w:spacing w:after="0"/>
        <w:ind w:left="0"/>
        <w:jc w:val="both"/>
      </w:pPr>
      <w:r>
        <w:rPr>
          <w:rFonts w:ascii="Times New Roman"/>
          <w:b w:val="false"/>
          <w:i w:val="false"/>
          <w:color w:val="000000"/>
          <w:sz w:val="28"/>
        </w:rPr>
        <w:t>
      Государственный орган, назначивший проверку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w:t>
      </w:r>
      <w:r>
        <w:br/>
      </w:r>
      <w:r>
        <w:rPr>
          <w:rFonts w:ascii="Times New Roman"/>
          <w:b w:val="false"/>
          <w:i w:val="false"/>
          <w:color w:val="000000"/>
          <w:sz w:val="28"/>
        </w:rPr>
        <w:t>Адрес места нахождения 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126"/>
        <w:gridCol w:w="200"/>
        <w:gridCol w:w="200"/>
        <w:gridCol w:w="200"/>
        <w:gridCol w:w="20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гарантирующих получение образования детьми с особыми образовательными потребностями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для оказания социальной помощи детям, нуждающимся в социальной защите (письменное заявление родителей или лиц, их заменяющих; справка, подтверждающая принадлежность заявителя (семьи) к получателям государственной адресной социальной помощи, предоставляемая местными исполнительными органами, для детей из семей, имеющих право на получение государственной адресной социальной помощи; сведения о полученных доходах (заработная плата работающих родителей или лиц их заменяющих, доходы от предпринимательской и других видов деятельности, доходы в виде алиментов на детей и других иждивенцев) для детей из семей, не получающих государственную адресную социальную помощь, в которых среднедушевой доход ниже величины прожиточного минимума;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 для детей – сирот и детей, оставшихся без попечения родителей, проживающих в семьях; обследование материально-бытового положения семьи для детей из семей, требующих экстренной помощи в результате чрезвычайных ситуаций и иных категорий обучающихся и воспитанников, определяемых коллегиальным органом управления организации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учета детей в возрасте от 0 до 18 лет (до получения ими среднего образования), проживающих (постоянно или временно) или пребывающих на территории обслуживания организации образования, независимо от наличия регистрации по месту жительства (пребывания)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проведение учета несовершеннолетних,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ведение ежедневного контроля за посещением занятий обучающимися (мониторинг) в журнале учебных занятий, ведение индивидуальной профилактической работы с обучающимися, имеющими проблемы в поведении, обучении, развитии и социальной адаптации</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дальнейшее обучение выбывшего из организации среднего образования обучающегося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ведения документов строгой отчетности (по учету детей) (книга регистрации приказов, книга протоколов педагогического совета организации среднего образования, алфавитная книга записи обучающихся, журналы учебных занятий, личные дела учащихся, книга учета выбывших обучающихся, книга учета прибывших обучающихся)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документов отдельных категорий детей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 подтверждающих право на получение финансовой и материальной помощи в сфере образования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и льготного питания отдельных категорий обучающихся</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меню нормам одноразового школьного питания обучающихся организаций среднего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детей-сирот, детей, оставшихся без попечения родителей</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Наличие подтверждающих документов о ведении консультационной и разъяснительной работы с родителями (законными представителями) обучающихся по вопросам здорового питания.</w:t>
            </w:r>
            <w:r>
              <w:br/>
            </w:r>
            <w:r>
              <w:rPr>
                <w:rFonts w:ascii="Times New Roman"/>
                <w:b w:val="false"/>
                <w:i w:val="false"/>
                <w:color w:val="000000"/>
                <w:sz w:val="20"/>
              </w:rPr>
              <w:t>
</w:t>
            </w:r>
            <w:r>
              <w:rPr>
                <w:rFonts w:ascii="Times New Roman"/>
                <w:b w:val="false"/>
                <w:i w:val="false"/>
                <w:color w:val="000000"/>
                <w:sz w:val="20"/>
              </w:rPr>
              <w:t xml:space="preserve">Наличие режима питания обучающихся школы Обеспечение сопровождения обучающихся классными руководителями, педагогами в помещение столовой. </w:t>
            </w:r>
            <w:r>
              <w:br/>
            </w:r>
            <w:r>
              <w:rPr>
                <w:rFonts w:ascii="Times New Roman"/>
                <w:b w:val="false"/>
                <w:i w:val="false"/>
                <w:color w:val="000000"/>
                <w:sz w:val="20"/>
              </w:rPr>
              <w:t>
</w:t>
            </w:r>
            <w:r>
              <w:rPr>
                <w:rFonts w:ascii="Times New Roman"/>
                <w:b w:val="false"/>
                <w:i w:val="false"/>
                <w:color w:val="000000"/>
                <w:sz w:val="20"/>
              </w:rPr>
              <w:t>Наличие на интернет-ресурсе организации образования рубрики "Школьное питание" и обеспечение систематического размещения информации по организации питания обучающихся.</w:t>
            </w:r>
            <w:r>
              <w:br/>
            </w:r>
            <w:r>
              <w:rPr>
                <w:rFonts w:ascii="Times New Roman"/>
                <w:b w:val="false"/>
                <w:i w:val="false"/>
                <w:color w:val="000000"/>
                <w:sz w:val="20"/>
              </w:rPr>
              <w:t>
</w:t>
            </w:r>
            <w:r>
              <w:rPr>
                <w:rFonts w:ascii="Times New Roman"/>
                <w:b w:val="false"/>
                <w:i w:val="false"/>
                <w:color w:val="000000"/>
                <w:sz w:val="20"/>
              </w:rPr>
              <w:t>Наличие подтверждающих документов о ежемесячном контроле сведений об используемом перечне продуктов питания для обучающихся, удостоверяющих качество и безопасность продукции.</w:t>
            </w:r>
            <w:r>
              <w:br/>
            </w:r>
            <w:r>
              <w:rPr>
                <w:rFonts w:ascii="Times New Roman"/>
                <w:b w:val="false"/>
                <w:i w:val="false"/>
                <w:color w:val="000000"/>
                <w:sz w:val="20"/>
              </w:rPr>
              <w:t>
</w:t>
            </w:r>
            <w:r>
              <w:rPr>
                <w:rFonts w:ascii="Times New Roman"/>
                <w:b w:val="false"/>
                <w:i w:val="false"/>
                <w:color w:val="000000"/>
                <w:sz w:val="20"/>
              </w:rPr>
              <w:t>Наличие ежедневного меню, утвержденного руководителем организации образования.</w:t>
            </w:r>
            <w:r>
              <w:br/>
            </w:r>
            <w:r>
              <w:rPr>
                <w:rFonts w:ascii="Times New Roman"/>
                <w:b w:val="false"/>
                <w:i w:val="false"/>
                <w:color w:val="000000"/>
                <w:sz w:val="20"/>
              </w:rPr>
              <w:t xml:space="preserve">
Наличие в организации образовании комиссии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w:t>
            </w:r>
          </w:p>
          <w:bookmarkEnd w:id="102"/>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и проведения конкурса по выбору поставщика услуги или товаров по организации питания обучающихся в организациях среднего образования (наличие плана приобретения услуг или товаров, осуществление выбора поставщика услуги или товаров на конкурсной основе; утверждение состава конкурсной комиссии из председателя, заместителя председателя и членов комиссии (нечетное число, не менее семи человек); осуществление разработки и утверждения конкурсной документации организатором конкурса; размещение объявления о конкурсе, конкурсной документации, протоколов вскрытия, протоколов о допуске к участию в конкурсе, протоколов об итогах конкурса; соответствие приема у потенциальных поставщиков пакета документов на участие в конкурсе срокам, указанным организатором в объявлении; наличие журнала регистрации заявок на участие в конкурсе; соответствие конкурсных заявок, конкурсной документации потенциальных поставщиков, соответствие выставленных баллов критериям выбора поставщика (в случае допуска к участию в конкурсе двух и более поставщиков), заключение соответствующего договора на оказание услуг или поставки товаров с победителем конкурса; внесение победителем конкурса обеспечения исполнения договора в размере трех процентов от общей суммы договора в течение десяти календарных дней со дня подписания протокола об итогах конкурса и их официального опубликования; заключение договора аренды помещения и оборудования школьной столовой потенциальным поставщиком, признанным победителем конкурса в течение пятнадцати календарных дней; признание конкурса несостоявшимся при отсутствии представленных заявок, не допуске ни одного потенциального поставщика, уклонении победителем конкурса от заключения договора, в случае если данный поставщик является единственным участником конкурса; привлечение поставщиков услуг или товаров в соответствии с потребностью на период до подведения итогов (на срок не более трех месяцев финансового года)</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03"/>
    <w:p>
      <w:pPr>
        <w:spacing w:after="0"/>
        <w:ind w:left="0"/>
        <w:jc w:val="both"/>
      </w:pPr>
      <w:r>
        <w:rPr>
          <w:rFonts w:ascii="Times New Roman"/>
          <w:b w:val="false"/>
          <w:i w:val="false"/>
          <w:color w:val="000000"/>
          <w:sz w:val="28"/>
        </w:rPr>
        <w:t>
      Должностное (ые) лицо (а) ____________ ________ ___________________________________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Руководитель субъекта (объекта) контроля___________________________________________</w:t>
      </w:r>
      <w:r>
        <w:br/>
      </w:r>
      <w:r>
        <w:rPr>
          <w:rFonts w:ascii="Times New Roman"/>
          <w:b w:val="false"/>
          <w:i w:val="false"/>
          <w:color w:val="000000"/>
          <w:sz w:val="28"/>
        </w:rPr>
        <w:t xml:space="preserve">                                        (Ф.И.О. (при его наличии), должность) (подпись)</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645</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708</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832</w:t>
            </w:r>
          </w:p>
        </w:tc>
      </w:tr>
    </w:tbl>
    <w:p>
      <w:pPr>
        <w:spacing w:after="0"/>
        <w:ind w:left="0"/>
        <w:jc w:val="both"/>
      </w:pPr>
      <w:r>
        <w:rPr>
          <w:rFonts w:ascii="Times New Roman"/>
          <w:b/>
          <w:i w:val="false"/>
          <w:color w:val="000000"/>
          <w:sz w:val="28"/>
        </w:rPr>
        <w:t xml:space="preserve">                   Проверочный лист в области защиты прав ребенка</w:t>
      </w:r>
    </w:p>
    <w:bookmarkStart w:name="z135" w:id="10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Предпринимательского кодекса Республики Казахстан)</w:t>
      </w:r>
    </w:p>
    <w:bookmarkEnd w:id="104"/>
    <w:bookmarkStart w:name="z136" w:id="105"/>
    <w:p>
      <w:pPr>
        <w:spacing w:after="0"/>
        <w:ind w:left="0"/>
        <w:jc w:val="both"/>
      </w:pPr>
      <w:r>
        <w:rPr>
          <w:rFonts w:ascii="Times New Roman"/>
          <w:b w:val="false"/>
          <w:i w:val="false"/>
          <w:color w:val="000000"/>
          <w:sz w:val="28"/>
        </w:rPr>
        <w:t>
      в отношении деятельности организаций образования по реализации права детей на отдых,</w:t>
      </w:r>
      <w:r>
        <w:br/>
      </w:r>
      <w:r>
        <w:rPr>
          <w:rFonts w:ascii="Times New Roman"/>
          <w:b w:val="false"/>
          <w:i w:val="false"/>
          <w:color w:val="000000"/>
          <w:sz w:val="28"/>
        </w:rPr>
        <w:t>оздоровление и досуг</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0479"/>
        <w:gridCol w:w="336"/>
        <w:gridCol w:w="336"/>
        <w:gridCol w:w="337"/>
        <w:gridCol w:w="407"/>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детского оздоровительного лагеря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реализацию права на отдых, занятость и оздоровление детей из социально-уязвимых категорий (дети из семей, имеющих право на получение государственной адресной социальной помощи; дети из семей, не получающих государственную адресную социальную помощь, в которых среднедушевой доход ниже величины прожиточного минимума; дети – сироты и дети, оставшиеся без попечения родителей, проживающие в семьях; дети из семей, требующих экстренной помощи в результате чрезвычайных ситуаций, иные категории детей, определяемые коллегиальным органом управления организации образования)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создание здоровых и безопасных условий обучения, воспитания, труда и отдыха детей в детском оздоровительном лагере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воспитательных программ и документов, подтверждающих их выполнение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воспитательных программах пунктов, направленных на формирование патриотизма, гражданственности, интернационализма, высокой морали, нравственности, а также на развитие разносторонних интересов и способностей детей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педагогических работников специального педагогического или профессионального образования по соответствующим профилям</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аттестации педагогических работников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повышения квалификации и переподготовки кадров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штатного расписания детских оздоровительных лагерей типовым штатам детских оздоровительных лагерей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06"/>
    <w:p>
      <w:pPr>
        <w:spacing w:after="0"/>
        <w:ind w:left="0"/>
        <w:jc w:val="both"/>
      </w:pPr>
      <w:r>
        <w:rPr>
          <w:rFonts w:ascii="Times New Roman"/>
          <w:b w:val="false"/>
          <w:i w:val="false"/>
          <w:color w:val="000000"/>
          <w:sz w:val="28"/>
        </w:rPr>
        <w:t>
      Должностное (ые) лицо (а) _____________________ _________ _________________________</w:t>
      </w:r>
      <w:r>
        <w:br/>
      </w:r>
      <w:r>
        <w:rPr>
          <w:rFonts w:ascii="Times New Roman"/>
          <w:b w:val="false"/>
          <w:i w:val="false"/>
          <w:color w:val="000000"/>
          <w:sz w:val="28"/>
        </w:rPr>
        <w:t xml:space="preserve">                               (должность)             (подпись)          (Ф.И.О. (при его наличии)</w:t>
      </w:r>
      <w:r>
        <w:br/>
      </w:r>
      <w:r>
        <w:rPr>
          <w:rFonts w:ascii="Times New Roman"/>
          <w:b w:val="false"/>
          <w:i w:val="false"/>
          <w:color w:val="000000"/>
          <w:sz w:val="28"/>
        </w:rPr>
        <w:t>Руководитель субъекта (объекта) контроля__________________________________________</w:t>
      </w:r>
      <w:r>
        <w:br/>
      </w:r>
      <w:r>
        <w:rPr>
          <w:rFonts w:ascii="Times New Roman"/>
          <w:b w:val="false"/>
          <w:i w:val="false"/>
          <w:color w:val="000000"/>
          <w:sz w:val="28"/>
        </w:rPr>
        <w:t xml:space="preserve">                                        (Ф.И.О. (при его наличии), должность) (подпись)</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