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139" w14:textId="2437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безопасности дорожной инфраструктуры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947. Зарегистрирован в Министерстве юстиции Республики Казахстан 29 декабря 2018 года № 18132.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36-2)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безопасности дорожной инфраструктуры автомобильных дорог.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947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безопасности дорожной инфраструктуры автомобильных дорог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безопасности дорожной инфраструктуры автомобильных дорог (далее - Правила) разработаны в соответствии с подпунктом 36-2)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мониторинга безопасности дорожной инфраструктуры автомобильных дорог.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безопасность дорожного движения – состояние дорожного движения, отражающее степень защищенности его участников от дорожно-транспортных происшествий и их последствий, а также негативных воздействий дорожного движения на экологическую обстановку, здоровье населения;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дорожное движение – совокупность общественных отношений, возникающих в процессе перемещения людей и грузов посредством транспортных средств или без таковых в пределах дорог;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дорожно-транспортное происшествие (далее – ДТП) - событие, возникшее в процессе движения по дороге транспортного средства и с его участием, повлекшее причинение вреда здоровью, смерть человека, повреждение транспортных средств, сооружений, грузов либо иной материальный ущерб;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безопасности дорожной инфраструктуры (далее – Мониторинг) – комплекс мероприятий направленных на обеспечение безопасного функционирования, поддержания и улучшения дорожной инфраструктуры автомобильных дорог в соответствии с законодательством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проводится с целью получения информации об уровне риска аварийности автомобильных дорог и использования данной информации для разработки мероприятий по обеспечению их безопасного функционирования, поддержания и улучшения.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работ по мониторингу входят: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безопасности дорожной инфраструктуры с использованием оправдавших себя инженерных подходов для улучшения показателей безопасности;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риска аварийности и установление рейтингов безопасности автомобильных дорог;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программ и мероприятий по повышению безопасности дорожного движения и по устранению аварийно-опасных мест и участков на автомобильных дорогах.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безопасности дорожной инфраструктуры производится по результатам проведения работ по диагностике автомобильных дорог и является неотъемлемой ее частью.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безопасности дорожной инфраструктуры, в зависимости от времени года, проводится в два последовательных периода – зимний и весенне-летне-осенний.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Минимальный участок автомобильной дороги, на котором проводится мониторинг, не менее одного километра.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 искусственных дорожных сооружений, на которых осуществляется мониторинг, определяется в зависимости от их протяженности.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безопасности дорожной инфраструктуры автомобильных дорог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осуществляется в следующем порядке: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оценки безопасности дорожной инфраструктуры с использованием оправдавших себя инженерных подходов для улучшения показателей безопасности не позднее 1 октября отчетного года;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уровня риска аварийности и установление рейтингов безопасности автомобильных дорог не позднее 1 ноября отчетного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безопасности дорожной инфраструктуры и установление рейтингов безопасности автомобильных дорог не позднее 1 декабря отчетного года;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программ и мероприятий по повышению безопасности дорожного движения и по устранению аварийно-опасных мест и участков на автомобильных дорогах до 31 декабря отчетного года.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Проведение оценки безопасности дорожной инфраструктуры осуществляется в соответствии с настоящими Правилами и с действующей нормативно-технической документацией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мониторинга безопасности дорожной инфраструктуры являются открытыми для пользователей дорог и размещаются на интернет- ресурсе Комитета автомобильных дорог Министерства индустрии и инфраструктурного развития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 по результатам мониторинга безопасности дорожной инфраструктуры, в срок не позднее 31 декабря отчетного года, вносится в уполномоченные органы по автомобильным дорогам, Национальному оператору по управлению автомобильными дорогами и в уполномоченный орган по безопасности дорожного движения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Уровень риска аварийности участка автомобильной дороги основан на определении итогового коэффициента аварийности (Кит) , путем перемножения частных коэффициентов аварийности, по формуле (1):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48260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Кит - значения итогового коэффициента аварийности, в долях единиц;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1828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значения частных коэффициентов аварийности по участку автомобильной дороги, которые определяются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Уровень риска аварийности автомобильной дороги основан на определении средневзвешенного значения итогового коэффициента аварийности автомобильной дороги(Китср) , по формуле (2):</w:t>
      </w:r>
    </w:p>
    <w:bookmarkEnd w:id="40"/>
    <w:bookmarkStart w:name="z48" w:id="41"/>
    <w:p>
      <w:pPr>
        <w:spacing w:after="0"/>
        <w:ind w:left="0"/>
        <w:jc w:val="left"/>
      </w:pP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60325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1358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значения итоговых коэффициентов аварийности на отдельном участке автомобильной дороги в пределах протяженности автомобильной дороги, в долях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800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протяженность участков автомобильной дороги в пределах протяженности автомобильной дороги, км;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протяженность автомобильной дороги, км.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Ранжирование дороги по уровню риска аварийности автомобильной дороги производится по итогам вычисления средневзвешенного значения итогового коэффициента участок расчетной длины ранжируется от более безопасных с 5 звездами до опасных с одной звездой, согласно следующей таблице: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автомобильной дороги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безопасности дорожного движения, в долях единиц;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звезд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звезды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звезды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звезды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звезда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13,0-19,0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II-IV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9,0-22,0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22,0-28,0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в горной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10,0-20,0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20,0-35,0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35,0-60,0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60,0</w:t>
            </w:r>
          </w:p>
        </w:tc>
      </w:tr>
    </w:tbl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Допустимые значения уровня риска аварийности, устанавливаются по средневзвешенному итоговому коэффициенту аварийности в зависимости от объекта производства работ: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автомобильные дороги I категории: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или реконструкция - не более 5,0 долей единиц;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- не более 9,0 долей единиц;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текущий ремонт, содержание – не более 13,0 долей единиц;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автомобильные дороги II-IV категории: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или реконструкция - не более 7,0 долей единиц;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- не более 9,0 долей единиц;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текущий ремонт, содержание –14,0-22,0 долей единиц;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автомобильные дороги II-IV в горной местности: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или реконструкция - не более 9,0 долей единиц;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- не более 20,0 долей единиц;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и текущий ремонт, содержание – не более 35,0 долей единиц.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по результатам мониторинга безопасности дорожной инфраструктуры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"____"_____________20___ года.</w:t>
      </w:r>
    </w:p>
    <w:bookmarkEnd w:id="60"/>
    <w:p>
      <w:pPr>
        <w:spacing w:after="0"/>
        <w:ind w:left="0"/>
        <w:jc w:val="both"/>
      </w:pPr>
      <w:bookmarkStart w:name="z70" w:id="61"/>
      <w:r>
        <w:rPr>
          <w:rFonts w:ascii="Times New Roman"/>
          <w:b w:val="false"/>
          <w:i w:val="false"/>
          <w:color w:val="000000"/>
          <w:sz w:val="28"/>
        </w:rPr>
        <w:t>
      Основание для проведения мониторинга безопасности дорожной инфраструктуры (далее – Мониторинг) 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автомобильной дороги (участка) _______________________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____, техническая категория __, км ___ + ___ - ___ км ___ + ___</w:t>
      </w:r>
    </w:p>
    <w:bookmarkEnd w:id="63"/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Мониторинг проводился с "__" ________ 20___ года по "__"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_________20___ года.</w:t>
      </w:r>
    </w:p>
    <w:p>
      <w:pPr>
        <w:spacing w:after="0"/>
        <w:ind w:left="0"/>
        <w:jc w:val="both"/>
      </w:pPr>
      <w:bookmarkStart w:name="z74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средневзвешенного итогового коэффициента аварийности):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в долях единиц,_________ в звездах</w:t>
      </w:r>
    </w:p>
    <w:bookmarkEnd w:id="66"/>
    <w:p>
      <w:pPr>
        <w:spacing w:after="0"/>
        <w:ind w:left="0"/>
        <w:jc w:val="both"/>
      </w:pPr>
      <w:bookmarkStart w:name="z76" w:id="67"/>
      <w:r>
        <w:rPr>
          <w:rFonts w:ascii="Times New Roman"/>
          <w:b w:val="false"/>
          <w:i w:val="false"/>
          <w:color w:val="000000"/>
          <w:sz w:val="28"/>
        </w:rPr>
        <w:t>
      Сведения о предыдущем мониторинге_____________________________________________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 и когда проводился, характер замечаний</w:t>
      </w:r>
    </w:p>
    <w:p>
      <w:pPr>
        <w:spacing w:after="0"/>
        <w:ind w:left="0"/>
        <w:jc w:val="both"/>
      </w:pPr>
      <w:bookmarkStart w:name="z77" w:id="6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несоответствий, принятые меры по их устранению)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69"/>
    <w:p>
      <w:pPr>
        <w:spacing w:after="0"/>
        <w:ind w:left="0"/>
        <w:jc w:val="both"/>
      </w:pPr>
      <w:bookmarkStart w:name="z79" w:id="70"/>
      <w:r>
        <w:rPr>
          <w:rFonts w:ascii="Times New Roman"/>
          <w:b w:val="false"/>
          <w:i w:val="false"/>
          <w:color w:val="000000"/>
          <w:sz w:val="28"/>
        </w:rPr>
        <w:t>
      Заключение по результатам мониторинга_____________________________________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</w:t>
      </w:r>
    </w:p>
    <w:bookmarkEnd w:id="71"/>
    <w:p>
      <w:pPr>
        <w:spacing w:after="0"/>
        <w:ind w:left="0"/>
        <w:jc w:val="both"/>
      </w:pPr>
      <w:bookmarkStart w:name="z81" w:id="72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            ______________________/____________________/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подпись) Фамилия Имя Отчество (при наличии)</w:t>
      </w:r>
    </w:p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>
      Представитель организации ____________________/____________________/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подпись) Фамилия Имя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Министра индустрии и инфраструктурного развития РК от 27.03.2023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частных коэффициентов аварийности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Значения частного коэффициента аварийности К1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движения, тысяч автомобилей в 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Интенсивность движения, тысяч автомобилей в 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полосные дороги II-IV категории – II-IV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 I категории без разделительной полосы – Iб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дороги I категории с разделительной полосой – Iс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Значения частного коэффициента аварийности К2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движения,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Значения частного коэффициента аварийности К3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обочины, 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 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 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(Iб 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 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 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 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укрепленными обочинами – У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не укрепленными обочинами – Н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Значения частного коэффициента аварийности К4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полос движения на проезжей части, шт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без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 разметкой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Значения частного коэффициента аварийности К5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разделительной полосы,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только для дорог I категории для других категорий принимается 1,0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Значения частного коэффициента аварийности К6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Продольный уклон, %0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Значения частного коэффициента аварийности К7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кривых в плане,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Значения частного коэффициента аварийности К8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в плане,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Значения частного коэффициента аварийности К9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в профиле,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Значения частного коэффициента аварийности К10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проезжей части мостов по отношению к проезжей части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на 1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шире на 1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шире на 2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равна ширине  земляного полотна (если нет моста)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Значения частного коэффициента аварийности К11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Кривизна плана трассы, град.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Значения частного коэффициента аварийности К12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пересечения с пересекающей (основной) дорогой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разных уровнях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уровне со светофорным регулированием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уровне при соответствии параметров нормам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 уровне при несоответствии параметров нормам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Значения частного коэффициента аварийности К13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в одном уровне с второстепенными дорогами при интенсивности движения по основной дороге, тысяч автомобилей в сутки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отсутствия пересечения присваивается 1,0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Значения частного коэффициента аварийности К14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пересечений и примыканий в одном уровне, шт. на 1 км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Значения частного коэффициента аварийности К15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зоны застройки до проезжей части дороги,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или отсутствует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Значения частного коэффициента аварийности К16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тротуаров, пешеходных дорожек и пешеходных переходов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 пешеходные дорожки отсутствуют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 пешеходные дорожки имеются с одной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 пешеходные дорожки имеются с двух сторон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 и пешеходные дорожки имеются с двух сторон. Пешеходные переходы имеются в разных уровнях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К16(Iс)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дорога не проходит через населенный пункт то присваивается 1,0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Значения частного коэффициента аварийности К17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населенного пункта, 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или не проходит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Значения частного коэффициента аварийности К18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сцепления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Значения частного коэффициента аварийности К19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Ровность покрытия проезжей части, IRI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(II-IV)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(Iб)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Значения частного коэффициента аварийности К20-22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Отсутствуют, недостаточно или неправильно установлены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и правильно установлены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предупреждающие 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запрещающие 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информационно-указательные знаки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Значения частного коэффициента аварийности К23-27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дорожной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неполное удаление старой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краевой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осевой разметки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наличие разметки разделения полос движения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противоречия между знаками и разметкой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</w:t>
      </w:r>
      <w:r>
        <w:rPr>
          <w:rFonts w:ascii="Times New Roman"/>
          <w:b w:val="false"/>
          <w:i w:val="false"/>
          <w:color w:val="000000"/>
          <w:vertAlign w:val="subscript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разметки разделения полос движения только для многополосного движения. Для 2-х полосного присваивается 1,0.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