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7edb" w14:textId="3097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для целей налогообложения и процентах повышения (понижения)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ноября 2018 года № 326/41-VI. Зарегистрировано Департаментом юстиции города Астаны 29 декабря 2018 года № 1197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01.01.2019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маслихат города Астаны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и характеристику границ зон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проценты повышения (понижения) базовой ставки земельного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проценты повышения (понижения) базовой ставки земельного налога не распространяются на земельные участки, занятые под автостоянки (паркинги) и автозаправочные станции.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декабря 2012 года № 94/11-V "О схеме зонирования земель для целей налогообложения и процентах повышения (понижения) базовых ставок земельного налога" (зарегистрировано в Реестре государственной регистрации нормативных правовых актов за № 763, опубликовано 19 января 2013 года в газетах "Астана ақшамы", "Вечерняя Астана").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326/41-VI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326/41-VI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границ зон для целей налогообложения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63"/>
        <w:gridCol w:w="1152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 и подзоны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зон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проспекта Бөгенбай батыра и улицы Ш. Уәлиханова, далее по улице Ш. Уәлиханова к югу до улицы М. Лермонтова; по улице М. Лермонтова западнее до улицы Тараз; по улице Тараз до улицы А. Иманова; по улице А. Иманова в западном направлении до улицы Ш. Уәлиханова; по улице Ш. Уәлиханова до улицы А. Кравцова; по улице А. Кравцова в юго-восточном направлении до улицы А. Пушкина; по улице А. Пушкина в северо-восточную сторону до проспекта Ш. Кұдайбердіұлы; по проспекту Ш. Кұдайбердіұлы в юго-восточную сторону до улицы Бекарыс; по улице Бекарыс на юго-запад до улицы Сілеті; по улице Сілеті на юго-восток до улицы Тұлпар; по улице Тұлпар южнее до проспекта Абылай хана; по проспекту Абылай хана северо-западнее до улицы Арқайым; по улице Арқайым до улицы Талғар; по улице Талғар юго-западнее до улицы Қ. Сәтбаева; по улице Қ. Сәтбаева северо-западнее до улицы Қарқабат; по улице Қарқабат северо-западнее до улицы Балқантау; по улице Балқантау севернее до улицы Жайдарман; по улице Жайдарман юго-западнее до проспекта Тәуелсіздік; по проспекту Тәуелсіздік юго-восточнее до улицы Майқайын; по улице Майқайын юго-западнее до улицы Дауылпаз; по улице Дауылпаз юго-восточнее до улицы Ақыртас; по улице Ақыртас восточнее до проспекта Тәуелсіздік; по проспекту Тәуелсіздік южнее до улицы Қарасаз; по улице Қарасаз юго-восточнее до улицы Айнакөл; по улице Айнакөл восточнее до улицы Сарыкөл; по улице Сарыкөл южнее до улицы А. Байтұрсынұлы; по улице А. Байтұрсынұлы западнее до проектируемой улицы; по проектируемой улице южнее до улицы Ш. Қалдаяқова; по улице Ш. Қалдаяқова западнее до проектируемого проспекта Тәуелсіздік; по проектируемому проспекту Тәуелсіздік южнее до реки Есіл; по реке Есіл севернее до проектируемой улицы; по проектируемой улице юго-западнее до улицы Керей, Жәнібек хандар; по улице Керей, Жәнібек хандар на запад до проспекта Тұран; по проспекту Тұран севернее до улицы Сығанақ; по улице Сығанақ западнее до проектируемой улицы; по проектируемой улице к северу до улицы Сарайшық; по проектируемой улице Сарайшық в северо-западном направлении до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Есіл; по реке Есіл восточнее, далее севернее до улицы Кенесары; по улице Кенесары на восток до улицы К. Күмісбекова; по улице К. Күмісбекова севернее до проспекта Бөгенбай батыра; по проспекту Бөгенбай батыра восточнее до улицы Ш. Уәлиханова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Индустриального парка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улицы Қарталы с полотном железной дороги; по железной дороге в юго-восточном направлении до проспекта Р. Қошқарбаева; по проспекту Р. Қошқарбаева на юго-запад до улицы М. Төлебаева; по улице М. Төлебаева юго-восточнее до улицы Қобыз; по улице Қобыз юго-западнее до улицы Сарын; по улице Сарын юго-западнее до улицы Қордай; по улице Қордай южнее до продолжения улицы Шарбақты; от улицы Шарбақты южнее по границам садоводческих обществ до реки Есіл; по руслу реки Есіл южнее до канала Нұра-Есіл; по каналу Нұра-Есіл в юго-западном направлении до проспекта Қабанбай батыра; по проспекту Қабанбай батыра северо-западнее до улицы Қарқаралы; по улице Қарқаралы южнее до проспекта Тұран; по проспекту Тұран севернее до улицы Керей, Жәнібек хандар; по улице Керей, Жәнібек хандар юго-восточнее до улицы № 37 (проектное наименование); по улице № 37 (проектное наименование) северо-восточнее до реки Есіл; по реке Есіл юго-восточнее до проспекта Тәуелсіздік; по проспекту Тәуелсіздік севернее до улицы Ш. Қалдаяқова; по улице Ш. Қалдаяқова на восток до улицы № 23-13 (проектное наименование); по улице № 23-13 (проектное наименование) севернее до улицы А. Байтұрсынұлы; по улице А. Байтұрсынұлы на восток до улицы № 23-8 (проектное наименование); по улице № 23-8 (проектное наименование) к северу до улицы Айнакөл; по улице Айнакөл юго-западнее до улицы Қарасаз; по улице Қарасаз западнее до проспекта Тәуелсіздік; по проспекту Тәуелсіздік севернее до улицы Ақыртас; по улице Ақыртас северо-западнее до улицы Дауылпаз; по улице Дауылпаз северо-западнее до улицы Майқайын; по улице Майқайын северо-восточнее до проспекта Тәуелсіздік; по проспекту Тәуелсіздік севернее до улицы Жайдарман; по улице Жайдарман северо-восточнее до улицы Балқантау; по улице Балқантау южнее до улицы Қарқабат; по улице Қарқабат в северо-восточном направлении до улицы Қ. Сәтбаева; по улице Қ. Сәтбаева южнее до улицы Талғар; по улице Талғар до улицы М. Төлебаева; от улицы М. Төлебаева к северо-востоку до улицы Арқайым; по улице Арқайым северо-восточнее до проспекта Абылай хана; по проспекту Абылай хана юго-восточнее до улицы Тұлпар; по улице Тұлпар северо-восточнее до улицы Сілеті; по улице Сілеті северо-западнее до улицы Бекарыс; по улице Бекарыс северо-восточнее до проспекта Ш. Кұдайбердіұлы; по проспекту Ш. Кұдайбердіұлы западнее до улицы А. Пушкина; по улице А. Пушкина юго-западнее до улицы А. Кравцова; по улице А. Кравцова западнее до улицы Ш. Уәлиханова; по улице Ш. Уәлиханова на север до улицы А. Иманова; по улице А. Иманова восточнее до улицы Тараз; по улице Тараз севернее до улицы М. Лермонтова; по улице М. Лермонтова западнее до улицы Ш. Уәлиханова; по улице Ш. Уәлиханова севернее до проспекта Бөгенбай батыра; по проспекту Бөгенбай батыра западнее до проектируемой улицы К. Күмісбекова; по улице К. Күмісбекова южнее до улицы Кенесары; по улице Кенесары западнее до реки Есіл; по реке Есіл северо-западнее до улицы Ч. Айтматова; по улице Ч. Айтматова в северном направлении вдоль гаражного кооператива "Достық", затем на юго-восток по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проектируемой улице № 187 (проектное наименование) до канала Сарыбұлақ; по каналу Сарыбұлақ севернее до проспекта Н. Тілендиева; по проспекту Н. Тілендиева северо-западнее до улицы Қарталы; по улице Қарталы севернее до улицы Ақан сері; по улице Ақан сері северо-восточнее, далее по направлению к улице К. Байсейітовой; по улице К. Байсейітовой севернее до улицы Конституции; по улице Конституции западнее до улицы Ш. Бөкеева; далее северо-восточнее по улице Ш. Бөкеева до улицы Қарталы с пересечением полотна железной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улицы Кенесары и реки Есіл; по реке Есіл в юго-восточном направлении к улице Ноғайлы; по улице Ноғайлы к северо-востоку, затем по проектируемой улице к северу до реки Есіл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территории Гольф-клуба с прилегающей территорией домостроений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проектируемой улицы Көктал и полотна железной дороги; по полотну железной дороги в юго-восточном направлении до улицы Қарталы; по улице Қарталы к югу до улицы Р. Дүйсенбаева; по улице Р. Дүйсенбаева к северо-западу до улицы Ш. Бөкеева; по улице Ш. Бөкеева юго-западнее до продолжения проектируемой улицы Конституции; по улице Конституции восточнее до улицы К. Байсейітовой; по улице К. Байсейітовой южнее, далее по направлению к улице Ақан сері; по улице Ақан сері в южном направлении до улицы Қарталы; по улице Қарталы к югу до проспекта Н. Тілендиева; по проспекту Н. Тілендиева восточнее до канала Сарыбұлақ; по каналу Сарыбұлақ южнее к улице № 187 (проектное наименование); по улице № 187 (проектное наименование) юго-западнее вдоль гаражного кооператива "Достық"; по улице Ч. Айтматова до реки Есіл; по руслу реки Есіл в юго-восточном направлении до продолжения улицы Кенесары; по улице Кенесары юго-восточнее до улицы Ноғайлы; по улице Ноғайлы юго-западнее к реке Есіл; по реке Есіл в западном направлении до улицы Е246 (проектное наименование); по улице Е246 (проектное наименование) южнее до улицы Е250 (проектное наименование); от улицы Е250 (проектное наименование) южнее до улицы Е10 (проектное наименование); по улице Е10 (проектное наименование) восточнее до проспекта Тұран; по проспекту Тұран в южном направлении до улицы № 31 (проектное наименование); по улице № 31 (проектное наименование) в западном направлении до улицы Е102 (проектное наименование); по улице Е102 (проектное наименование) севернее до улицы Е10 (проектное наименование); по улице Е10 (проектное наименование) западнее до улицы Ч. Айтматова; по улице Ч. Айтматова до пересечения с шоссе Қорғалжын; от шоссе Қорғалжын севернее по проектируемой улице до реки Есіл; по руслу реки Есіл западнее до жилого массива Көктал; по границе жилого массива Көктал севернее до проспекта Н. Тілендиева; по проспекту Н. Тілендиева восточнее до пересечения с улицей Баршын; по улице Баршын севернее до улицы № 20-40 (проектное наименование); по улице № 20-40 (проектное наименование) восточнее до улицы Көктал; по улице Көктал севернее до пересечения с полотном железной дороги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граница зоны начинается с пересечения улицы Қарталы с полотном железной дороги; далее на запад по полотну железной дороги до улицы С349 (проектное наименование); по улице С349 (проектное наименование) на восток до улицы С314 (проектное наименование); по улице С314 (проектное наименование) на юг до шоссе Алаш; по шоссе Алаш на юго-запад до улицы № 69 (проектное наименование); по улице № 69 (проектное наименование) на юго-восток до реки Ақ-бұлақ; по реке Ақ-бұлақ в юго-западном направлении до пересечения с железной дорогой; по железной дороге юго-восточнее вдоль внешней границы Индустриального парка № 1 до железной дороги; по железной дороге в западном направлении до улицы Қарталы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жилого массива Промышленный до границы жилого массива Интернациональный, южнее вдоль реки Есіл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жилого массива Тельмана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занятые объектами железнодорожного транспорта (железная дорога, железнодорожные узлы, тупики)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улицы С349 (проектное наименование) и железной дороги; по железной дороге на юго-восток до пересечения с другой веткой железной дороги; далее по ветке железной дороги на северо-запад до улицы Көктал; по улице Көктал на юг до улицы № 20-40 (проектное наименование); по улице № 20-40 (проектное наименование) на запад до улицы Қайнар; по улице Қайнар на запад, далее на северо-восток, юго-восток, север, северо-запад, и на север до железной дороги; по железной дороге на юго-восток до пересечения с проектируемой улицей С349 (проектное наименование)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начинается с пересечения проспекта Қабанбай батыра и канала Нұра-Есіл; далее по каналу Нұра-Есіл к северо-востоку, далее в восточном и в северном направлениях, огибая территорию жилого массива Тельмана в направлении реки Есіл; по реке Есіл восточнее в направлении улицы № 229 (проектное наименование); по улице № 229 (проектное наименование) юго-западнее до проспекта Қабанбай батыра; по проспекту Қабанбай батыра северо-западнее, далее в западном направлении, огибая жилой массив Пригородный в направлении канала Нұра-Есіл; по каналу Нұра-Есіл севернее до проспекта Қабанбай батыра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жилых массивов Железнодорожный и Интернациональный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граница зоны проходит вдоль объездной дороги (район Астраханской трассы до трассы Қарағанды-Астана); внутренняя восточная граница по внешней границе зоны № 4 (район жилого массива Железнодорожный), далее на запад по внешним границам зоны № 3, зоны № 4 в западном направлении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(район Астраханской трассы) проходит по внешней границе зоны № 4, далее юго-восточнее по внешней границе зоны № 3 до проспекта Тұран, далее по внешней границе зоны № 2 в южном направлении, по внешней границе зоны № 4 в юго-восточном направлении в районе жилого массива Пригородный; внешняя восточная граница зоны проходит вдоль объездной дороги (район Международного аэропорта Нурсултан Назарбаев) до северной границы 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граница зоны по внешней границе зоны № 4 (район жилого массива Интернациональный), южная граница – внешняя граница зоны № 4, на западе – внешняя граница зоны № 3 (район жилого массива Промышленный), восточная граница проходит по объездной дороге №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жилого массива Мичурино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города Астаны за объездной дорогой, кроме территории жилого массива Мичурино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участку Международного аэропорта Нурсултан Назарбаев в юго-восточной части, и через полосные участки за границу города Астаны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326/41-VI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</w:t>
      </w:r>
      <w:r>
        <w:br/>
      </w:r>
      <w:r>
        <w:rPr>
          <w:rFonts w:ascii="Times New Roman"/>
          <w:b/>
          <w:i w:val="false"/>
          <w:color w:val="000000"/>
        </w:rPr>
        <w:t>базовой ставки земельного налога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1598"/>
        <w:gridCol w:w="8660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базовой ставки земельного налога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