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c070" w14:textId="c33c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Аксу, Бестобе, Заводской, Шантобе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декабря 2018 года № 6С-37/9. Зарегистрировано Департаментом юстиции Акмолинской области 14 января 2019 года № 7045.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54 871,3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-2 022,9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2 022,9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2019 год из бюджета города предусмотрена субвенция в сумме 29 737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- 4 875,1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4 875,1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Степногорского городского маслихата Акмолинской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2019 год из бюджета города предусмотрена субвенция в сумме 8 917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Заводской на 2019 год из бюджета города предусмотрена субвенция в сумме 12 626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Шантобе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24 948,3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4 676,4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- 3 979,8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3 979,8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Шантобе на 2019 год из бюджета города предусмотрена субвенция в сумме 16 422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56 894,2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24 504,1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- 2 022,9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6С-37/9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6С-37/9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51 190,9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6С-37/9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6С-37/9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Степногорского городского маслихата Акмолинской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6С-37/9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6С-37/9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Степногорского городского маслихата Акмолинской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6С-46/3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24 948,3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28 928,1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- 3 979,8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6С-37/9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6С-37/9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