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b722" w14:textId="e3cb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Жаркаинскому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20 апреля 2018 года № 6С-22/3. Зарегистрировано Департаментом юстиции Акмолинской области 4 мая 2018 года № 6601. Утратило силу решением Жаркаинского районного маслихата Акмолинской области от 29 ноября 2022 года № 7С-39/3</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29.11.2022 </w:t>
      </w:r>
      <w:r>
        <w:rPr>
          <w:rFonts w:ascii="Times New Roman"/>
          <w:b w:val="false"/>
          <w:i w:val="false"/>
          <w:color w:val="ff0000"/>
          <w:sz w:val="28"/>
        </w:rPr>
        <w:t>№ 7С-39/3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Жаркаинскому району.</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для города Державинск, сел и сельских округов с численностью населения более двух тысяч человек с 1 января 2018 года, для сел и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А.Самаев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Жаркаинского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20.04.2018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Жаркаинского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апреля 2021 года</w:t>
            </w:r>
            <w:r>
              <w:br/>
            </w:r>
            <w:r>
              <w:rPr>
                <w:rFonts w:ascii="Times New Roman"/>
                <w:b w:val="false"/>
                <w:i w:val="false"/>
                <w:color w:val="000000"/>
                <w:sz w:val="20"/>
              </w:rPr>
              <w:t>№ 6С-22/3</w:t>
            </w:r>
          </w:p>
        </w:tc>
      </w:tr>
    </w:tbl>
    <w:bookmarkStart w:name="z7"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Жаркаинского района и города Державинск</w:t>
      </w:r>
    </w:p>
    <w:bookmarkEnd w:id="3"/>
    <w:p>
      <w:pPr>
        <w:spacing w:after="0"/>
        <w:ind w:left="0"/>
        <w:jc w:val="both"/>
      </w:pPr>
      <w:r>
        <w:rPr>
          <w:rFonts w:ascii="Times New Roman"/>
          <w:b w:val="false"/>
          <w:i w:val="false"/>
          <w:color w:val="ff0000"/>
          <w:sz w:val="28"/>
        </w:rPr>
        <w:t xml:space="preserve">
      Сноска. Регламент - в редакции решения Жаркаинского районного маслихата Акмолинской области от 20.12.2021 </w:t>
      </w:r>
      <w:r>
        <w:rPr>
          <w:rFonts w:ascii="Times New Roman"/>
          <w:b w:val="false"/>
          <w:i w:val="false"/>
          <w:color w:val="ff0000"/>
          <w:sz w:val="28"/>
        </w:rPr>
        <w:t>№ 7С-21/4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Жаркаинского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9"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bookmarkEnd w:id="7"/>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8"/>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2" w:id="9"/>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9"/>
    <w:bookmarkStart w:name="z13"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4" w:id="11"/>
    <w:p>
      <w:pPr>
        <w:spacing w:after="0"/>
        <w:ind w:left="0"/>
        <w:jc w:val="both"/>
      </w:pPr>
      <w:r>
        <w:rPr>
          <w:rFonts w:ascii="Times New Roman"/>
          <w:b w:val="false"/>
          <w:i w:val="false"/>
          <w:color w:val="000000"/>
          <w:sz w:val="28"/>
        </w:rPr>
        <w:t>
      6.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 согласование проекта бюджета города районного значения, села, сельского округа и отчета об исполнении бюджета;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 заслушивание и обсуждение отчета о результатах проведенного мониторинга исполнения бюджета города районного значения, села, сельского округа; согласование отчуждения коммунального имущества города районного значения, села, сельского округа;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согласование представленных акимом Жаркаинского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села, сельского округа; инициирование вопроса об освобождении от должности акима города районного значения, села, сельского округа;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 другие текущие вопросы местного сообщества.</w:t>
      </w:r>
    </w:p>
    <w:bookmarkEnd w:id="11"/>
    <w:bookmarkStart w:name="z15" w:id="12"/>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 Инициаторы собрания в произвольной форме письменно обращаются к акиму с указанием повестки дня.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2"/>
    <w:bookmarkStart w:name="z16" w:id="13"/>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3"/>
    <w:bookmarkStart w:name="z17" w:id="14"/>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 Созыв собрания считается состоявшимся при участии в нем не менее половины членов собрания.</w:t>
      </w:r>
    </w:p>
    <w:bookmarkEnd w:id="14"/>
    <w:bookmarkStart w:name="z18" w:id="15"/>
    <w:p>
      <w:pPr>
        <w:spacing w:after="0"/>
        <w:ind w:left="0"/>
        <w:jc w:val="both"/>
      </w:pPr>
      <w:r>
        <w:rPr>
          <w:rFonts w:ascii="Times New Roman"/>
          <w:b w:val="false"/>
          <w:i w:val="false"/>
          <w:color w:val="000000"/>
          <w:sz w:val="28"/>
        </w:rPr>
        <w:t>
      10.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15"/>
    <w:bookmarkStart w:name="z19" w:id="16"/>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 В повестку дня включаются вопросы о ходе и (или) исполнения решений, принятых на предыдущих созывах собрании. Повестка дня созыва собрания может быть дополнена и изменена при ее обсуждении. Повестка дня созыва собрания утверждается собранием.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6"/>
    <w:bookmarkStart w:name="z20" w:id="17"/>
    <w:p>
      <w:pPr>
        <w:spacing w:after="0"/>
        <w:ind w:left="0"/>
        <w:jc w:val="both"/>
      </w:pPr>
      <w:r>
        <w:rPr>
          <w:rFonts w:ascii="Times New Roman"/>
          <w:b w:val="false"/>
          <w:i w:val="false"/>
          <w:color w:val="000000"/>
          <w:sz w:val="28"/>
        </w:rPr>
        <w:t>
      12. На созыв собрания приглашаются представители аппарата акима Жаркаинского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Жаркаинского районного маслихата, представители средств массовой информации и общественных объединений.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
    <w:bookmarkStart w:name="z21" w:id="18"/>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 В конце собрания отводится время для выступления членов собрания с краткими заявлениями и сообщениями, прения по которым не открываются.</w:t>
      </w:r>
    </w:p>
    <w:bookmarkEnd w:id="18"/>
    <w:bookmarkStart w:name="z22"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3" w:id="20"/>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 В случае равенства голосов председатель собрания пользуется правом решающего голоса. Решение собрания оформляется протоколом, в котором указываются:</w:t>
      </w:r>
    </w:p>
    <w:bookmarkEnd w:id="20"/>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Жаркаинский районный маслихат.</w:t>
      </w:r>
    </w:p>
    <w:bookmarkStart w:name="z24" w:id="21"/>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5" w:id="22"/>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 В случае невозможности разрешения вопросов, вызвавших несогласие акима сельского округа, вопрос разрешается акимом Жаркаинского района. Аким сельского округа, в течение двух рабочих дней, направляет в адрес акима Жаркаинского района и Жаркаинского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 Аким Жаркаинского района после предварительного обсуждения и его решения на ближайшем заседании Жаркаинского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2"/>
    <w:bookmarkStart w:name="z26" w:id="23"/>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3"/>
    <w:bookmarkStart w:name="z27" w:id="24"/>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8"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9" w:id="26"/>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6"/>
    <w:bookmarkStart w:name="z30" w:id="27"/>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Жаркаинского района или вышестоящим руководителям должностных лиц ответственных за исполнение решений собрания.</w:t>
      </w:r>
    </w:p>
    <w:bookmarkEnd w:id="27"/>
    <w:bookmarkStart w:name="z31" w:id="28"/>
    <w:p>
      <w:pPr>
        <w:spacing w:after="0"/>
        <w:ind w:left="0"/>
        <w:jc w:val="both"/>
      </w:pPr>
      <w:r>
        <w:rPr>
          <w:rFonts w:ascii="Times New Roman"/>
          <w:b w:val="false"/>
          <w:i w:val="false"/>
          <w:color w:val="000000"/>
          <w:sz w:val="28"/>
        </w:rPr>
        <w:t>
      21.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Жаркаинского района или вышестоящим руководством соответствующих должностных лиц.</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