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cbf5" w14:textId="ecbc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"Ревизионная комиссия по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Актюбинской области от 14 марта 2018 года № 4. Зарегистрировано Департаментом юстиции Актюбинской области 6 апреля 2018 года № 5905.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за № 16299), Ревизионная комиссия по Актюбинской области,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коммунального государственного учреждения "Ревизионная комиссия по Актюбинской области"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Ревизионной комиссии по Актюбинской области от 1 марта 2017 года № 2 "Об утверждении Методики оценки деятельности административных государственных служащих корпуса "Б" коммунального государственного учреждения "Ревизионная комиссия по Актюбинской области" (зарегистрированное в Реестре государственной регистрации нормативных правовых актов за № 5386, опубликованное 7 апреля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Отделу правовой работы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Ревизионной комиссии по Актюбинской области.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коммунального государственного учреждения "Ревизионная комиссия по Актюбинской области".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Енсегенулы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ревизионной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2018 года № 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ГУ "Ревизионной комиссии по Актюбинской"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Ревизионной комиссии по Актюбинской области от 08.08.2024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6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ГУ "Ревизионной комиссии по Актюбинской области".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государственных органов утверждается первыми руководителями госорганов на основе настоящей Методики с учетом специфики деятельности государственного органа.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D-1, D-3, (руководители структурных подразделений);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председателя ревизионной комиссии по Актюбинской области, проводится Актюбинским областным маслихатом.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выставляются по следующей градации: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Результаты оценки по методу 360 являются основанием для принятия решений по обучению служащего.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Оценивающее лицо обеспечивает: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Оцениваемое лицо обеспечивает: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Руководители службы управления персоналом обеспечивают: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8"/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КЦИ должны иметь количественные и качественные индикаторы измеримости достижения целей и быть: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осуществляется по методу ранжирования.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Методом 360 оцениваются следующие компетенции в зависимости от категории оцениваемых лиц: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Start w:name="z5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Служба управления персоналом организовывает деятельность калибровочной сессии.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На калибровочной сессии оценивающее лицо кратко описывает работу оцениваемого лица и аргументирует свою оценку.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ГУ "Ревизионной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по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________________________________________год 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ГУ "Ревизионной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по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(Ф.И.О., должность оцениваемого лица)  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ГУ "Ревизионной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по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ГУ "Ревизионной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по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ГУ "Ревизионной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по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ГУ "Ревизионной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по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ГУ "Ревизионной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по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ГУ "Ревизионной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по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