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57b6" w14:textId="ad45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Мартукскому району на 2018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10 апреля 2018 года № 132. Зарегистрировано Управлением юстиции Мартукского района Департамента юстиции Актюбинской области 3 мая 2018 года № 3-8-172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Мартукскому району на 2018 год.</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Мартукского района от 29 декабря 2016 года № 554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Мартукском районе" (зарегистрированного в Реестре государственной регистрации нормативных правовых актов за № 5260, опубликованного 21 февраля 2017 года в эталонном контрольном банке нормативных правовых актов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Тлегенова Б.</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