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f24a" w14:textId="21cf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Алматинского областного маслихата от 26 октября 2017 года № 24-124 "Об утверждении Правил благоустройства территорий городов и населенных пунктов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25 июля 2018 года № 34-177. Зарегистрировано Департаментом юстиции Алматинской области 8 августа 2018 года № 4777. Утратило силу решением маслихата Алматинской области от 1 октября 2024 года № 26-133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26-133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"Об утверждении Типовых правил содержания и защиты зеленых насаждений, правил благоустройства территорий городов и населенных пунктов"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10886),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Алматинской области "Об утверждении Правил благоустройства территорий городов и населенных пунктов Алматинской области" от 26 октября 2017 года № 24-124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4386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5 декабря 2017 года в Эталонном контрольном банке нормативных правовых актов Республики Казахстан) следующие изменения и дополнение: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благоустройства территорий городов и населенных пунктов Алматинской области,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Уборка и содержание мест общего пользования включают в себя следующие виды услуг: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Алматинского областного маслихата "По вопросам модернизации инфраструктуры жилищно-коммунального хозяйства, сетей водо и теплоснабжения".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