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129f2c" w14:textId="f129f2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Енбекшиказахскому району на 2018-2019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Енбекшиказахского районного маслихата Алматинской области от 24 апреля 2018 года № 28-37. Зарегистрировано Департаментом юстиции Алматинской области 11 мая 2018 года № 4692. Утратило силу решением Енбекшиказахского районного маслихата Алматинской области от 7 августа 2018 года № 32-66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Енбекшиказахского районного маслихата Алматинской области от 07.08.2018 </w:t>
      </w:r>
      <w:r>
        <w:rPr>
          <w:rFonts w:ascii="Times New Roman"/>
          <w:b w:val="false"/>
          <w:i w:val="false"/>
          <w:color w:val="ff0000"/>
          <w:sz w:val="28"/>
        </w:rPr>
        <w:t>№ 32-66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от 20 февраля 2017 года "О пастбищах", Енбекшиказахский районный маслихат РЕШИЛ:</w:t>
      </w:r>
    </w:p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Енбекшиказахскому району на 2018-2019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решения возложить на постоянную комиссию Енбекшиказахского районного маслихата "По вопросам поддержки агропромышленного сектора, малого и среднего бизнеса и деловой активности, индустриально-инновационного развития".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сессии Енбекшиказахского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Жумагожа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Енбекшиказахского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Ахметов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903"/>
        <w:gridCol w:w="4676"/>
      </w:tblGrid>
      <w:tr>
        <w:trPr>
          <w:trHeight w:val="30" w:hRule="atLeast"/>
        </w:trPr>
        <w:tc>
          <w:tcPr>
            <w:tcW w:w="790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7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 Енбекшиказахского районного маслихата от "24" апреля 2018 года № 28-37 "Об утверждении Плана по управлению пастбищами и их использованию по Енбекшиказахскому на 2018-2019 годы"</w:t>
            </w:r>
            <w:r>
              <w:br/>
            </w:r>
          </w:p>
        </w:tc>
      </w:tr>
    </w:tbl>
    <w:bookmarkStart w:name="z14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Енбекшиказахскому району на 2018-2019 годы</w:t>
      </w:r>
    </w:p>
    <w:bookmarkEnd w:id="4"/>
    <w:bookmarkStart w:name="z1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Енбекшиказахскому району на 2018-2019 годы (далее –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приказом Заместителя Премьер-Министра Республики Казахстан,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приказом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5"/>
    <w:bookmarkStart w:name="z1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1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7"/>
    <w:bookmarkStart w:name="z1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2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2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2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2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2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4"/>
    <w:bookmarkStart w:name="z2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владельцев-пастбищепользователей,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пастбищах.</w:t>
      </w:r>
    </w:p>
    <w:bookmarkEnd w:id="15"/>
    <w:bookmarkStart w:name="z2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Енбекшиказахском районе имеются 1 город, 25 сельских округов, 79 населенных пунктов.</w:t>
      </w:r>
    </w:p>
    <w:bookmarkEnd w:id="16"/>
    <w:bookmarkStart w:name="z2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 Енбекшиказахского района – 829660 гектаров, из них пастбищные земли – 530878 гектаров (далее – га).</w:t>
      </w:r>
    </w:p>
    <w:bookmarkEnd w:id="17"/>
    <w:bookmarkStart w:name="z2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подразделяется на :</w:t>
      </w:r>
    </w:p>
    <w:bookmarkEnd w:id="18"/>
    <w:bookmarkStart w:name="z2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397322 га;</w:t>
      </w:r>
    </w:p>
    <w:bookmarkEnd w:id="19"/>
    <w:bookmarkStart w:name="z3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70542 га;</w:t>
      </w:r>
    </w:p>
    <w:bookmarkEnd w:id="20"/>
    <w:bookmarkStart w:name="z3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 9463 га;</w:t>
      </w:r>
    </w:p>
    <w:bookmarkEnd w:id="21"/>
    <w:bookmarkStart w:name="z3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– 82783 га;</w:t>
      </w:r>
    </w:p>
    <w:bookmarkEnd w:id="22"/>
    <w:bookmarkStart w:name="z3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3133 га;</w:t>
      </w:r>
    </w:p>
    <w:bookmarkEnd w:id="23"/>
    <w:bookmarkStart w:name="z3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184772 га.</w:t>
      </w:r>
    </w:p>
    <w:bookmarkEnd w:id="24"/>
    <w:bookmarkStart w:name="z35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Климатическая зона района резко континентальный, зима холодная, лето жаркое. Среднегодовой размер осадков – 100-150 миллиметров. Среднегодовая температура воздуха района в январе составляет -8;-12 С, в июле +20; +25 С.</w:t>
      </w:r>
    </w:p>
    <w:bookmarkEnd w:id="25"/>
    <w:bookmarkStart w:name="z36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района разнообразный. Особенностью растительного покрова Енбекшиказахского района является дерновинные злаки (ковыль, овсяница бороздчатая, типчак).</w:t>
      </w:r>
    </w:p>
    <w:bookmarkEnd w:id="26"/>
    <w:bookmarkStart w:name="z3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пределах района выделяются следующие природно-хозяйственные зоны:</w:t>
      </w:r>
    </w:p>
    <w:bookmarkEnd w:id="27"/>
    <w:bookmarkStart w:name="z3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Высокогорная зона; </w:t>
      </w:r>
    </w:p>
    <w:bookmarkEnd w:id="28"/>
    <w:bookmarkStart w:name="z3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Горная и межгорная зона; </w:t>
      </w:r>
    </w:p>
    <w:bookmarkEnd w:id="29"/>
    <w:bookmarkStart w:name="z4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Предгорная зона;</w:t>
      </w:r>
    </w:p>
    <w:bookmarkEnd w:id="30"/>
    <w:bookmarkStart w:name="z4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Степная зона.</w:t>
      </w:r>
    </w:p>
    <w:bookmarkEnd w:id="31"/>
    <w:bookmarkStart w:name="z42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Почвенный покров горной и высокогорной зоны представлен горными черноземами. Горные и межгорная зона черноземы характеризуются интенсивной черной окраской. Предгорных зонах развиты светло-каштановые почвы. Почвенный покров степной зоны представлен светлыми сероземы.</w:t>
      </w:r>
    </w:p>
    <w:bookmarkEnd w:id="32"/>
    <w:bookmarkStart w:name="z43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Толщина плодородной почвы 40-50 сантиметров. Пастбища, в связи с природно-климатической особенностью района относятся к равнинным степным и сухостепным пастбищам. На территории района темно-каштановая, лугово-каштановая, луговая и болотная почва.</w:t>
      </w:r>
    </w:p>
    <w:bookmarkEnd w:id="33"/>
    <w:bookmarkStart w:name="z44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на территории района являются сельскохозяйственные формирования. Скот населения в населенных пунктах пасется на отведенных землях.</w:t>
      </w:r>
    </w:p>
    <w:bookmarkEnd w:id="34"/>
    <w:bookmarkStart w:name="z45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26 ветеринарно-санитарных пунктов, из них 25 скотомогильников, 9 мест для забоя скота.</w:t>
      </w:r>
    </w:p>
    <w:bookmarkEnd w:id="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по Енбекшиказахскому району на 2018-2019 годы</w:t>
            </w:r>
            <w:r>
              <w:br/>
            </w:r>
          </w:p>
        </w:tc>
      </w:tr>
    </w:tbl>
    <w:bookmarkStart w:name="z47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Енбекшиказахского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6"/>
    <w:bookmarkStart w:name="z4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440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по Енбекшиказахскому району на 2018-2019 годы</w:t>
            </w:r>
            <w:r>
              <w:br/>
            </w:r>
          </w:p>
        </w:tc>
      </w:tr>
    </w:tbl>
    <w:bookmarkStart w:name="z50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Енбекшиказахского района</w:t>
      </w:r>
    </w:p>
    <w:bookmarkEnd w:id="38"/>
    <w:bookmarkStart w:name="z51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по Енбекшиказахскому району на 2018-2019 годы</w:t>
            </w:r>
            <w:r>
              <w:br/>
            </w:r>
          </w:p>
        </w:tc>
      </w:tr>
    </w:tbl>
    <w:bookmarkStart w:name="z53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Енбекшиказахского района</w:t>
      </w:r>
    </w:p>
    <w:bookmarkEnd w:id="40"/>
    <w:bookmarkStart w:name="z54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389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по Енбекшиказахскому району на 2018-2019 годы</w:t>
            </w:r>
            <w:r>
              <w:br/>
            </w:r>
          </w:p>
        </w:tc>
      </w:tr>
    </w:tbl>
    <w:bookmarkStart w:name="z56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Енбекшиказахского района</w:t>
      </w:r>
    </w:p>
    <w:bookmarkEnd w:id="42"/>
    <w:bookmarkStart w:name="z57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453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по Енбекшиказахскому району на 2018-2019 годы</w:t>
            </w:r>
            <w:r>
              <w:br/>
            </w:r>
          </w:p>
        </w:tc>
      </w:tr>
    </w:tbl>
    <w:bookmarkStart w:name="z59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Енбекшиказахского района</w:t>
      </w:r>
    </w:p>
    <w:bookmarkEnd w:id="44"/>
    <w:bookmarkStart w:name="z60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389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по Енбекшиказахскому району на 2018-2019 годы</w:t>
            </w:r>
            <w:r>
              <w:br/>
            </w:r>
          </w:p>
        </w:tc>
      </w:tr>
    </w:tbl>
    <w:bookmarkStart w:name="z62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 Енбекшиказахского района</w:t>
      </w:r>
    </w:p>
    <w:bookmarkEnd w:id="46"/>
    <w:bookmarkStart w:name="z6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389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по Енбекшиказахскому району на 2018-2019 годы</w:t>
            </w:r>
            <w:r>
              <w:br/>
            </w:r>
          </w:p>
        </w:tc>
      </w:tr>
    </w:tbl>
    <w:bookmarkStart w:name="z65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656"/>
        <w:gridCol w:w="1911"/>
        <w:gridCol w:w="1911"/>
        <w:gridCol w:w="1911"/>
        <w:gridCol w:w="1911"/>
      </w:tblGrid>
      <w:tr>
        <w:trPr>
          <w:trHeight w:val="30" w:hRule="atLeast"/>
        </w:trPr>
        <w:tc>
          <w:tcPr>
            <w:tcW w:w="46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  <w:bookmarkEnd w:id="49"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Сроки перегона скота на пастбища и возврата скота из пастбищ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4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  <w:bookmarkEnd w:id="50"/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І-декада марта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ІІ-декада мая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ІІ-декада мая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ІІ-декада октября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ІІ-декада октября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ІІІ-декада ноября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ІІІ-декада ноября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І-декада марта</w:t>
            </w:r>
          </w:p>
        </w:tc>
      </w:tr>
      <w:tr>
        <w:trPr>
          <w:trHeight w:val="30" w:hRule="atLeast"/>
        </w:trPr>
        <w:tc>
          <w:tcPr>
            <w:tcW w:w="4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  <w:bookmarkEnd w:id="51"/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ІІ-декада марта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ІІ-декада мая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ІІ-декада мая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ІІ-декада октября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ІІ-декада октября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ІІІ-декада ноября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ІІІ-декада ноября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І-декада марта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header.xml" Type="http://schemas.openxmlformats.org/officeDocument/2006/relationships/header" Id="rId1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