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423a" w14:textId="f414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Жамбылской области и председателя ревизионной комиссии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6 апреля 2018 года № 22-8. Зарегистрировано Департаментом юстиции Жамбылской области 18 апреля 2018 года № 3794. Утратило силу решением маслихата Жамбылской области от 21 апреля 2023 года № 2-10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решением маслихата Жамбылской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№3383) Жамбылский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Жамбылской области и председателя ревизионной комиссии по Жамбылской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Жамбылской области от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№15-11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маслихата Жамбылской области и председателя ревизионной комиссии по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нормативно правовых актов Республики Казахстан в электронном виде 24 октября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Жамбылского областного маслихата Б. Кузембекова.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апреля 2018 года №22-8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Жамбылской области и председателя ревизионной комиссии по Жамбылской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Жамбылской области и председателя ревизионной комиссии по Жамбылской области (далее – Методика) разработана в соответствии с 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аппарата маслихата Жамбылской области и председателя ревизионной комиссии по Жамбылской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маслихата.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председателей ревизионных комиссий областей, городов республиканского значения и столицы проводится Комиссией, создаваемой соответствующим маслихатом из числа депутатов.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службе управления персоналом.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вышестоящим руководителем оценочного листа сотрудник службы управления персоналом не позднее 2 рабочих дней выносит его на рассмотрение Комиссии.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непосредственным руководителем оценочного листа сотрудник службы управления персоналом не позднее 2 рабочих дней выносит его на рассмотрение Комиссии.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Сотрудник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Сотрудник службы управления персоналом предоставляет на заседание Комиссии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Сотрудник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4"/>
    <w:p>
      <w:pPr>
        <w:spacing w:after="0"/>
        <w:ind w:left="0"/>
        <w:jc w:val="both"/>
      </w:pPr>
      <w:bookmarkStart w:name="z103" w:id="9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  <w:bookmarkEnd w:id="10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Результат оценки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  <w:r>
        <w:rPr>
          <w:rFonts w:ascii="Times New Roman"/>
          <w:b/>
          <w:i w:val="false"/>
          <w:color w:val="000000"/>
        </w:rPr>
        <w:t>(неудовлетворительно, удовлетворительно, эффективно, превосходно)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председателя 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8"/>
    <w:p>
      <w:pPr>
        <w:spacing w:after="0"/>
        <w:ind w:left="0"/>
        <w:jc w:val="both"/>
      </w:pPr>
      <w:bookmarkStart w:name="z139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председателя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по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председателя 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24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3"/>
    <w:bookmarkStart w:name="z2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8" w:id="160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 Дата: ___________</w:t>
      </w:r>
    </w:p>
    <w:p>
      <w:pPr>
        <w:spacing w:after="0"/>
        <w:ind w:left="0"/>
        <w:jc w:val="both"/>
      </w:pPr>
    </w:p>
    <w:bookmarkStart w:name="z2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1"/>
    <w:p>
      <w:pPr>
        <w:spacing w:after="0"/>
        <w:ind w:left="0"/>
        <w:jc w:val="both"/>
      </w:pPr>
      <w:bookmarkStart w:name="z263" w:id="162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 Дата: ___________</w:t>
      </w:r>
    </w:p>
    <w:bookmarkEnd w:id="162"/>
    <w:p>
      <w:pPr>
        <w:spacing w:after="0"/>
        <w:ind w:left="0"/>
        <w:jc w:val="both"/>
      </w:pPr>
    </w:p>
    <w:bookmarkStart w:name="z2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3"/>
    <w:p>
      <w:pPr>
        <w:spacing w:after="0"/>
        <w:ind w:left="0"/>
        <w:jc w:val="both"/>
      </w:pPr>
      <w:bookmarkStart w:name="z265" w:id="164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 Дата: ____________</w:t>
      </w:r>
    </w:p>
    <w:bookmarkEnd w:id="164"/>
    <w:p>
      <w:pPr>
        <w:spacing w:after="0"/>
        <w:ind w:left="0"/>
        <w:jc w:val="both"/>
      </w:pPr>
    </w:p>
    <w:bookmarkStart w:name="z2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