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2370" w14:textId="0282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21 мая 2015 года № 107 "Об утверждении регламентов государственных услуг в области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мая 2018 года № 96. Зарегистрировано Департаментом юстиции Жамбылской области 14 июня 2018 года № 3863.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"Об утверждении регламентов государственных услуг в области образования"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июля 2015 года в газете "Знамя труда")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утвержденном вышеуказанным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результата для оказания государственной услуги осуществляется через: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Правительство для граждан" (далее – Государственная корпорация).";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стандарта.";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 итогах конкурса в произвольной форме, либо мотивированный ответ об отказе в оказании государственной услуги по основаниям, установленным пунктом 10 стандарта.";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пункта 9 стандарта – 20 (двадцать) минут.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стандарта, работник Государственной корпорации отказывает в приеме документов по форме согласно приложению 2 к стандарту.";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– 20 (двадцать) минут.";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изложить в редакции согласно приложению к настоящему постановлению.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подпунктами 1), 2) и 3) настоящего пункта;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Е.Манжуова.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"96" от "24"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 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учреждений среднего образования"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