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8ffe2" w14:textId="b98ff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аппаратов акимов района, сел, сельских округов и районных исполнительных органов, финансируемых из местного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Мойынкумского района Жамбылской области от 2 мая 2018 года № 159. Зарегистрировано Департаментом юстиции Жамбылской области 22 мая 2018 года № 3820. Утратило силу постановлением акимата Мойынкумского района Жамбылской области от 14 апреля 2023 года № 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Мойынкумского района Жамбылской области от 14.04.2023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акимат Мойынкумского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аппаратов акимов района, сел, сельских округов и районных исполнительных органов, финансируемых из местного бюджета.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акима Мойынкумского района в установленном законодательством порядке обеспечить: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Мойынкумского района;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 вытекающих из настоящего постановления.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постановление акимата Мойынкумского района от 27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аппаратов акимов района, сел, сельских округов и районных исполнительных органов, финансируемых из местного бюджета" (зарегистрировано в Реестре государственной регистрации нормативных правовых актов 6 апреля 2017 года </w:t>
      </w:r>
      <w:r>
        <w:rPr>
          <w:rFonts w:ascii="Times New Roman"/>
          <w:b w:val="false"/>
          <w:i w:val="false"/>
          <w:color w:val="000000"/>
          <w:sz w:val="28"/>
        </w:rPr>
        <w:t>№ 3373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21 февраля 2017 года в газете "Мойынқұм таңы").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руководителя аппарата акима района Сабиту Маденовича Оразымбетову. 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 мая 2018 года № 159</w:t>
            </w:r>
          </w:p>
        </w:tc>
      </w:tr>
    </w:tbl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аппаратов акимов района, села, сельских округов и районных исполнительных органов, финансируемых из местного бюджета</w:t>
      </w:r>
    </w:p>
    <w:bookmarkEnd w:id="10"/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Методика оценки деятельности административных государственных служащих корпуса "Б" аппаратов акимов района, села, сельских округов и районных исполнительных органов, финансируемых из местного бюджета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понятия, используемые в настоящей Методике: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персоналом.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 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службе управления персоналом в течение трех лет со дня завершения оценки.</w:t>
      </w:r>
    </w:p>
    <w:bookmarkEnd w:id="30"/>
    <w:bookmarkStart w:name="z4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КЦИ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КЦИ председателей ревизионных комиссий областей, городов республиканского значения и столицы определяются секретарем соответствующего маслихата в индивидуальном плане работы служащего корпуса "Б,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КЦИ являются: 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41"/>
    <w:p>
      <w:pPr>
        <w:spacing w:after="0"/>
        <w:ind w:left="0"/>
        <w:jc w:val="both"/>
      </w:pPr>
      <w:bookmarkStart w:name="z57" w:id="42"/>
      <w:r>
        <w:rPr>
          <w:rFonts w:ascii="Times New Roman"/>
          <w:b w:val="false"/>
          <w:i w:val="false"/>
          <w:color w:val="000000"/>
          <w:sz w:val="28"/>
        </w:rPr>
        <w:t xml:space="preserve">
      4) ограниченными во времени (определяется срок достижения КЦИ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течение оцениваемого периода);</w:t>
      </w:r>
    </w:p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меморандума политического служащего либо соглашения служащего корпуса "А".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службе управления персоналом.</w:t>
      </w:r>
    </w:p>
    <w:bookmarkEnd w:id="45"/>
    <w:bookmarkStart w:name="z6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оценки достижения КЦИ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КЦИ предусматривает полное исполнение предусмотренных индивидуальным планом показателей. 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Оценочный лист направляется на доработку в случае недостаточности либо недостоверности подтверждающих достижения КЦИ фактов. 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 </w:t>
      </w:r>
    </w:p>
    <w:bookmarkEnd w:id="63"/>
    <w:bookmarkStart w:name="z7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оценки компетенций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 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 </w:t>
      </w:r>
    </w:p>
    <w:bookmarkEnd w:id="70"/>
    <w:bookmarkStart w:name="z86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Рассмотрение результатов оценки Комиссией и обжалование результатов оценки 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предоставляет на заседание Комиссии следующие документы: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 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службой управления персоналом результаты оценки служащему корпуса "Б" направляются посредством интранет-портала государственных органов.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аппаратов акимов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района, села,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районных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</w:tbl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"УТВЕРЖДАЮ"</w:t>
      </w:r>
    </w:p>
    <w:bookmarkEnd w:id="94"/>
    <w:p>
      <w:pPr>
        <w:spacing w:after="0"/>
        <w:ind w:left="0"/>
        <w:jc w:val="both"/>
      </w:pPr>
      <w:bookmarkStart w:name="z111" w:id="95"/>
      <w:r>
        <w:rPr>
          <w:rFonts w:ascii="Times New Roman"/>
          <w:b w:val="false"/>
          <w:i w:val="false"/>
          <w:color w:val="000000"/>
          <w:sz w:val="28"/>
        </w:rPr>
        <w:t>
      Вышестоящий руководитель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инициалы)</w:t>
      </w:r>
    </w:p>
    <w:p>
      <w:pPr>
        <w:spacing w:after="0"/>
        <w:ind w:left="0"/>
        <w:jc w:val="both"/>
      </w:pPr>
      <w:bookmarkStart w:name="z112" w:id="96"/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____________________________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_________________________</w:t>
      </w:r>
    </w:p>
    <w:bookmarkStart w:name="z11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</w:t>
      </w:r>
      <w:r>
        <w:rPr>
          <w:rFonts w:ascii="Times New Roman"/>
          <w:b/>
          <w:i w:val="false"/>
          <w:color w:val="000000"/>
        </w:rPr>
        <w:t>административного государственного служащего корпуса "Б"</w:t>
      </w:r>
    </w:p>
    <w:bookmarkEnd w:id="97"/>
    <w:p>
      <w:pPr>
        <w:spacing w:after="0"/>
        <w:ind w:left="0"/>
        <w:jc w:val="both"/>
      </w:pPr>
      <w:bookmarkStart w:name="z115" w:id="9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служащего:______________________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* ожидаемое положительное изменение от достижения ключевого целевого индикатора.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 акимов района, села,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и районных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bookmarkStart w:name="z12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"УТВЕРЖДАЮ"</w:t>
      </w:r>
    </w:p>
    <w:bookmarkEnd w:id="102"/>
    <w:p>
      <w:pPr>
        <w:spacing w:after="0"/>
        <w:ind w:left="0"/>
        <w:jc w:val="both"/>
      </w:pPr>
      <w:bookmarkStart w:name="z127" w:id="103"/>
      <w:r>
        <w:rPr>
          <w:rFonts w:ascii="Times New Roman"/>
          <w:b w:val="false"/>
          <w:i w:val="false"/>
          <w:color w:val="000000"/>
          <w:sz w:val="28"/>
        </w:rPr>
        <w:t>
      Вышестоящий руководитель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инициалы)</w:t>
      </w:r>
    </w:p>
    <w:p>
      <w:pPr>
        <w:spacing w:after="0"/>
        <w:ind w:left="0"/>
        <w:jc w:val="both"/>
      </w:pPr>
      <w:bookmarkStart w:name="z128" w:id="104"/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____________________________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_________________________</w:t>
      </w:r>
    </w:p>
    <w:bookmarkStart w:name="z129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(Ф.И.О., должность оцениваемого лица)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(оцениваемый период)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  <w:bookmarkEnd w:id="109"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оценки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(неудовлетворительно, удовлетворительно, эффективно, превосходно)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аппаратов акимов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района, села,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районных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</w:tbl>
    <w:bookmarkStart w:name="z141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End w:id="112"/>
    <w:p>
      <w:pPr>
        <w:spacing w:after="0"/>
        <w:ind w:left="0"/>
        <w:jc w:val="both"/>
      </w:pPr>
      <w:bookmarkStart w:name="z142" w:id="113"/>
      <w:r>
        <w:rPr>
          <w:rFonts w:ascii="Times New Roman"/>
          <w:b w:val="false"/>
          <w:i w:val="false"/>
          <w:color w:val="000000"/>
          <w:sz w:val="28"/>
        </w:rPr>
        <w:t>
      _________________год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акимов района, села,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районных 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 бюджета</w:t>
            </w:r>
          </w:p>
        </w:tc>
      </w:tr>
    </w:tbl>
    <w:bookmarkStart w:name="z165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  <w:bookmarkEnd w:id="12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  <w:bookmarkEnd w:id="13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 сформулировать конкретные задачи и поручения, исходя из стратегических целей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необходимые условия и не ориентирует коллектив на качественное и своевременное выполнение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Неэффективно организует работу подразделения, не учитывает приоритеты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контролирует деятельность работников в выполнении поставленных задач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важности;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Выполняет задания бессистемно 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 нарушения сроков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</w:t>
            </w:r>
          </w:p>
          <w:bookmarkEnd w:id="13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 другими подразделениями реализует планы и достигает общих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пределах компетенции не ориентирует работников на выстраивание эффективного взаимодействия с госорганами и организациями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отдельных работников для достижения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 организовать совместно с другими подразделениями реализацию планов и достижение общих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вносит предложения по организации эффективной работы подразделения и с обществом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коллегам;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замкнутую позицию в работе, не обращаясь за помощью к более опытным коллегам 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прибегает к обсуждению задач с коллегами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  <w:bookmarkEnd w:id="14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правильно распределять обязанности;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Информирует о возможных рисках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альтернативные варианты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последовательные и 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решения, основанные на собственном опыте, других сведениях, имеющих для этого значение.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способен четко распределить обязанности в подразделении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информирует о возможных рисках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решений не предлагает альтернативных вариантов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непоследовательные и неэффективные 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Полагается только на собственный опыт и мнение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подразделения;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анализирует и не прогнозирует возможные риски, или не учитывает данные из различных источников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 выражает своҰ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Выражает необоснованное мнение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ОРИЕНТАЦИЯ НА ПОТРЕБИТЕЛЯ УСЛУГ </w:t>
            </w:r>
          </w:p>
          <w:bookmarkEnd w:id="15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Ставит конкретные задачи, исходя из стратегических целей и приоритетов;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Знает эффективные инструменты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Обеспечивает доступность оказываемых услуг;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мониторинг удовлетворенности потребителей и вырабатывает меры по совершенствованию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Ставит неясные задачи без учета стратегических целей и приоритетов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Имеет поверхностное представление об инструментах оказания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обеспечивает доступность оказываемых государственных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проводит мониторинг удовлетворенности потребителей и не вырабатывает меры по совершенствованию оказания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работу по оказанию качественных услуг и решает, возникающие вопросы;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СоздаҰт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неспособность к организации работы по оказанию качественных услуг и решению возникающих вопросов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создаҰт условия для определения уровня удовлетворенности с целью обеспечения обратной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 услуги вежливо и доброжелательно;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Допускает грубое и пренебрежительное отношение к получателю услуг 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проявляет интереса к проблемам и вопросам потребителя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отсутствие инициативы по улучшению качества оказания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  <w:bookmarkEnd w:id="15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систему информирования потребителей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разъясняет коллективу необходимость информирования потребителей об оказываемых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неэффективную систему информирования потребителей об оказываемых услугах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подчиненных доступно информировать получателей услуг;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работает с подчиненными по информированию получателей услугах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доводит информацию до потребителя или делает это пренебрежительно и неприязненно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эффективные способы информирования получателей услуг;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неэффективные способы информирования получателей услуг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доводит информацию до потребителя, как в устной, так и в письменной форме, либо делает это неясно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  <w:bookmarkEnd w:id="16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Разрабатывает эффективные меры для своевременного реагирования на изменения;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руководству предложения по использованию новых подходов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доводит до коллектива новые приоритеты или доводит их несвоевременно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разрабатывает или разрабатывает неэффективные меры для своевременного реагирования на изменения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Неэффективно управляет подразделением при внутренних и внешних изменениях и не достигает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руководству предложения по использованию новых подходов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работы;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изучает новые подходы и способы их внедрения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Теряет самоконтроль в изменившихся условиях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  <w:bookmarkEnd w:id="17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накопленным опытом и знаниями с коллегами, а также определяет уровень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на личном примере стремление к саморазвитию.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выявляет перспективных работников и не инициирует их продвижение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принимает или принимает несистемные меры по развитию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коллегам накопленный опыт и знания, а также безразличен к уровню их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уделяет внимания саморазвитию и не показывает его важность на личном примере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целях достижения результата развивает свои компетенции и принимает меры по их развитию у подчиненных;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  <w:bookmarkEnd w:id="17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работниками этических норм и стандартов;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 коллективе чувство приверженности к этическим нормам и стандартам государственной службы;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Признает достижения других, воздерживается от обсуждения личных и профессиональных качеств коллег, порочащих их честь и достоинство;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реагирует на нарушения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этических норм и стандартов работниками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Считает приверженность ценностям госслужбы личным делом каждого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признает достижения других, допускает обсуждение личных и профессиональных качеств коллег, порочащих их честь и достоинство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принимает мер к нарушениям этических норм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Ведет себя неэтично, проявляя субъективизм, корысть, а также неуважение к чести и достоинству личности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внедряет этические нормы и ценности в практику работы своего подразделения, и не обеспечивает прозрачность, объективность и справедливость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Контролирует соблюдение принятых стандартов и норм, запретов и ограничений; 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Допускает в коллективе не соблюдение принятых стандартов и норм, запретов и ограничений 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стандартам;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поведение, противоречащее этическим нормам и стандартам 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  <w:bookmarkEnd w:id="18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Сдержанно реагирует на критику и в случае ее обоснованности принимает меры по устранению недостатков.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bookmarkEnd w:id="18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  <w:bookmarkEnd w:id="19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акимов района, села,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районных 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 бюджета</w:t>
            </w:r>
          </w:p>
        </w:tc>
      </w:tr>
    </w:tbl>
    <w:bookmarkStart w:name="z36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"УТВЕРЖДАЮ"</w:t>
      </w:r>
    </w:p>
    <w:bookmarkEnd w:id="195"/>
    <w:p>
      <w:pPr>
        <w:spacing w:after="0"/>
        <w:ind w:left="0"/>
        <w:jc w:val="both"/>
      </w:pPr>
      <w:bookmarkStart w:name="z369" w:id="196"/>
      <w:r>
        <w:rPr>
          <w:rFonts w:ascii="Times New Roman"/>
          <w:b w:val="false"/>
          <w:i w:val="false"/>
          <w:color w:val="000000"/>
          <w:sz w:val="28"/>
        </w:rPr>
        <w:t>
      Уполномоченное лицо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инициалы)</w:t>
      </w:r>
    </w:p>
    <w:p>
      <w:pPr>
        <w:spacing w:after="0"/>
        <w:ind w:left="0"/>
        <w:jc w:val="both"/>
      </w:pPr>
      <w:bookmarkStart w:name="z370" w:id="197"/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____________________________</w:t>
      </w:r>
    </w:p>
    <w:bookmarkEnd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_________________________</w:t>
      </w:r>
    </w:p>
    <w:bookmarkStart w:name="z371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98"/>
    <w:p>
      <w:pPr>
        <w:spacing w:after="0"/>
        <w:ind w:left="0"/>
        <w:jc w:val="both"/>
      </w:pPr>
      <w:bookmarkStart w:name="z372" w:id="199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                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2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Секретарь Комиссии: 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 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Председатель Комиссии: 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 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Член Комиссии: ____________________________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 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