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107" w14:textId="5594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28 декабря 2018 года № VI-38/323. Зарегистрировано Департаментом юстиции Карагандинской области 29 декабря 2018 года № 5120.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457410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425020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110990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100046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114540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3550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06.09.2019 № VI-38/323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82707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2019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25094 тысячи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2856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22118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25094 тысячи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бюджетах города районного значения, поселка, сельских округов на 2019 год объемы субвенций, передаваемых из районного бюджета в сумме 345141 тысячи тенге, в том числе: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- 175455 тысяч тенге;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- 84084 тысячи тенге;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- 66268 тысяч тенге;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19334 тысячи тенге.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2019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финансируемые из бюджетов города районного значения, поселка,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бюджетов города районного значения, поселка,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бюджетов города районного значения, поселка, сельских округов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2019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164 924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2019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06.09.2019 № VI-38/323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2019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4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5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6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города районного значения села, поселка, сельского округа на 2019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16.05.2019 № VI-43/363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7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29.10.2019 № VI-48/405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