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42a1" w14:textId="2944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Каракиянского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7 марта 2018 года № 16/184. Зарегистрировано Департаментом юстиции Мангистауской области 30 марта 2018 года № 3553.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25 декабря 2017 года "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</w:t>
      </w:r>
      <w:r>
        <w:rPr>
          <w:rFonts w:ascii="Times New Roman"/>
          <w:b w:val="false"/>
          <w:i w:val="false"/>
          <w:color w:val="000000"/>
          <w:sz w:val="28"/>
        </w:rPr>
        <w:t>" (Налоговый кодекс)" и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Каракиянского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Д.Сабытова).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государственного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Каракиянскому району Департамента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 области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Минитерства финансов Республики Казахстан"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Оразов Бахыт Идрисович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марта 2018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земельных отношений,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градастроительства"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Таубаев Алпысбай Бурханович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марта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 2018 года №16/184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Каракиянского районного маслихата</w:t>
      </w:r>
    </w:p>
    <w:p>
      <w:pPr>
        <w:spacing w:after="0"/>
        <w:ind w:left="0"/>
        <w:jc w:val="both"/>
      </w:pPr>
      <w:bookmarkStart w:name="z15" w:id="1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Утратило силу решением Каракиянского районного маслихата Мангистауской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Утратило силу решением Каракиянского районного маслихата Мангистауской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38/394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решении Каракиянского районного маслихата от 26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8/97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проекта (схемы) зонирования земель и поправочных коэффициентов к базовым ставкам платы за земельные участки по селу Куланды" (зарегистрировано в Реестре государственной регистрации нормативных правовых актов за № 2250, опубликовано в газете "Қарақия" от 13 июня 2013 года № 24 (535)):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РЕШИЛ:".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решении Каракиянского районного маслихата от 15 декабря 2014 года № 24/236 "Об утверждении проекта (схемы) зонирования земель и поправочных коэффициентов к базовым ставкам платы за земельные участки по селу Курык" (зарегистрировано в Реестре государственной регистрации нормативных правовых актов за № 2598, опубликовано в информационно-правовой системе "Әділет" от 4 февраля 2015 года):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Каракиянский районный маслихат РЕШИЛ:".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Утратило силу решением Каракиянского районного маслихата Мангистауской области от 12.04.2022 </w:t>
      </w:r>
      <w:r>
        <w:rPr>
          <w:rFonts w:ascii="Times New Roman"/>
          <w:b w:val="false"/>
          <w:i w:val="false"/>
          <w:color w:val="000000"/>
          <w:sz w:val="28"/>
        </w:rPr>
        <w:t>№ 14/137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