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d88" w14:textId="441d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23 мая 2018 года № 264. Зарегистрировано Департаментом юстиции Костанайской области 30 мая 2018 года № 7803.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2018- 2020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174 279 124,6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5 130 669,0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1 062 615,2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168 071 432,4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177 147 359,5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11 037 345,8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15 253 657,1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4 216 311,3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21 560,0 тысяч тенге, в том числе приобретение финансовых активов – 21 560,0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- 13 927 140,7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13 927 140,7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20), 21)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финансирование приоритетных проектов транспортной инфраструктуры.";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трансфертов, предусмотренных подпунктами 7), 8), 9), 10), 12), 13), 14), 19), 20) и 21) настоящего пункта, осуществляется на основании постановления акимата Костанайской области.";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развитие инфраструктуры воздушного транспорта.";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Есенгулов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174279124,6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168071432,4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151447354,0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-13927140,7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7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