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7062" w14:textId="1797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декабря 2018 года № 247. Зарегистрировано Департаментом юстиции Костанайской области 28 декабря 2018 года № 8216.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Денисовского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88251,0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23379,0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64872,0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90474,0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Денисовского района Костанайской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 Денисовского сельского округа на 2019 год предусмотрено поступление целевых текущих трансфертов: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сумме 41415,0 тысяч тенге на благоустройство Денисовского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сумме 878,0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Денисовского района Костанайской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Учесть, что в бюджете Денисовского сельского округа на 2019 год предусмотрено распределение свободного остатка в сумме 2223,0 тысячи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Денисовского района Костанайской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Денисовского сельского округа на 2019 год предусмотрен объем субвенции, передаваемой из районного бюджета в бюджет сельского округа в сумме 22579,0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2019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Денисовского района Костанайской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