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f618" w14:textId="fb2f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131 "О районном бюджете Камыстинского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13 ноября 2018 года № 197. Зарегистрировано Департаментом юстиции Костанайской области 15 ноября 2018 года № 8092.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2018-2020 годы" (зарегистрировано в Реестре государственной регистрации нормативных правовых актов за № 7448, опубликовано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Камыстинского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2463797,3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759694,2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1698892,1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2487832,8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10525,5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21454,5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10929,0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-34561,0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34561,0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Камыстинского района на 2018 год в сумме 0,0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перечень бюджетных программ акиматов сельских округов и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Учесть, что в бюджете района на 2018 год предусмотрено распределение трансфертов органам местного самоуправления между селами, сельскими округами в сумме 20244,0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К. Нуржанова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акиматов сельских округов и сел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сельского,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Свободное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Адаевка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