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63cf" w14:textId="1fb6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Павлодарской области от 13 марта 2018 года № 1-11/1. Зарегистрировано Департаментом юстиции Павлодарской области 29 марта 2018 года № 5932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 всему тексту постановления: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"отдел организационно-правовой работы и контроля качества", "в отделе организационно-правовой работы и контроля качества", "отдела организационно-правовой работы и контроля качества", "отделом организационно-правовой работы и контроля качества" заменены соответственно словами "отдел правовой и организационной работы", "в отделе правовой и организационной работы", "отдела правовой и организационной работы", "отделом правовой и организационной работы" в соответствии с постановлением ревизионной комиссии Павлодарской области от 04.11.2019 </w:t>
      </w:r>
      <w:r>
        <w:rPr>
          <w:rFonts w:ascii="Times New Roman"/>
          <w:b w:val="false"/>
          <w:i w:val="false"/>
          <w:color w:val="ff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Ревизионная комиссия по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"Ревизионная комиссия по Павлодарской области" от 28 апреля 2017 года № 12/04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Павлодарской области" (зарегистрировано в Реестре государственной регистрации нормативных правовых актов за № 5512 от 18 мая 2017 года, опубликовано 30 мая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государственного учреждения "Ревизионная комиссия по Павлодарской области".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1-11/1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"Ревизионная комиссия по Павлодарской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"Ревизионная комиссия по Павлодарской области"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государственного учреждения "Ревизионная комиссия по Павлодарской области"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-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-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- КЦИ) -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-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- уполномоченное лицо), создается Комиссия по оценке (далее - Комиссия), рабочим органом которой является отдел правовой и организационной работы"а.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председателя Ревизионной комиссии по Павлодарской области проводится Комиссией, создаваемой соответствующим маслихатом из числа депутатов.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проводится по двум отдельным направлениям: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связанные с оценкой, хранятся в отделе правовой и организационной работы" в течение трех лет со дня завершения оценки.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председателей ревизионных комиссий областей, городов республиканского значения и столицы определяются секретарем соответствующего маслихата в индивидуальном плане работы служащего корпуса "Б,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КЦИ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КЦИ составляет 5.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Индивидуальный план хранится в отдел правовой и организационной работы".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подписания вышестоящим руководителем оценочного листа отдел правовой и организационной работы" не позднее 2 рабочих дней выносит его на рассмотрение Комиссии.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подписания непосредственным руководителем оценочного листа отдел правовой и организационной работы не позднее 2 рабочих дней выносит его на рассмотрение Комиссии.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</w:t>
      </w:r>
      <w:r>
        <w:br/>
      </w:r>
      <w:r>
        <w:rPr>
          <w:rFonts w:ascii="Times New Roman"/>
          <w:b/>
          <w:i w:val="false"/>
          <w:color w:val="000000"/>
        </w:rPr>
        <w:t>Комиссией и обжалование результатов оценки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Отдел правовой и организационной работы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Заседание Комиссии считается правомочным, если на нем присутствовали не менее двух третей ее состава.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Комиссии принимается открытым голосованием.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Секретарем Комиссии является сотрудник отдела правовой и организационной работы". Секретарь Комиссии не принимает участие в голосовании.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правовой и организационной работы обеспечивает проведение заседания Комиссии в соответствии со сроками, согласованными с председателем Комиссии.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Отдел правовой и организационной работы предоставляет на заседание Комиссии следующие документы: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Комиссия рассматривает результаты оценки и принимает одно из следующих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Отдел правовой и организационной работы ознакамливает служащего корпуса "Б" с результатами оценки в течение двух рабочих дней со дня ее завершения.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правовой и организационной работы" и двумя другими служащими государственного органа.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Отказ служащего корпуса "Б" от ознакомления не является препятствием для внесения результатов оценки в его послужной список. В данном случае отделом правовой и организационной работы" результаты оценки служащему корпуса "Б" направляются посредством интранет-портала государственных органов.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 вправе обжаловать результаты оценки в судебном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</w:t>
      </w:r>
    </w:p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509"/>
        <w:gridCol w:w="6653"/>
        <w:gridCol w:w="828"/>
        <w:gridCol w:w="828"/>
        <w:gridCol w:w="829"/>
        <w:gridCol w:w="1468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5"/>
        <w:gridCol w:w="6465"/>
      </w:tblGrid>
      <w:tr>
        <w:trPr>
          <w:trHeight w:val="30" w:hRule="atLeast"/>
        </w:trPr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</w:t>
      </w:r>
    </w:p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534"/>
        <w:gridCol w:w="2125"/>
        <w:gridCol w:w="1534"/>
        <w:gridCol w:w="1534"/>
        <w:gridCol w:w="3378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2"/>
        <w:gridCol w:w="6578"/>
      </w:tblGrid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916"/>
        <w:gridCol w:w="2485"/>
        <w:gridCol w:w="7588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34"/>
        <w:gridCol w:w="6466"/>
      </w:tblGrid>
      <w:tr>
        <w:trPr>
          <w:trHeight w:val="30" w:hRule="atLeast"/>
        </w:trPr>
        <w:tc>
          <w:tcPr>
            <w:tcW w:w="5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  <w:tc>
          <w:tcPr>
            <w:tcW w:w="6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2318"/>
        <w:gridCol w:w="5818"/>
        <w:gridCol w:w="3593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 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 Развивает взаимодействие с коллегами представителями государственных органов и организаций Обменивается мнениями и с учетом обсуждения выполняет задачи.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 Информирует о возможных рисках при принятии решений Предлагает альтернативные варианты при принятии решений Принимает последовательные и эффективные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 Сохраняет самоконтроль в изменившихся условиях Быстро адаптируется в меняющихся условиях.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 Принимает системные меры по развитию работников Делится накопленным опытом и знаниями с коллегами, а также определяет уровень их развития Демонстрирует на личном примере стремление к саморазвитию.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 В целях достижения результата развивает свои компетенции и принимает меры по их развитию у подчиненных Обсуждает с подчиненными их компетенции, в том числе требующие развития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</w:t>
      </w:r>
    </w:p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