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f9bd" w14:textId="6bef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августа 2015 года № 254/8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декабря 2018 года № 446/7. Зарегистрировано Департаментом юстиции Павлодарской области 27 декабря 2018 года № 6192.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254/8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4735, опубликовано 8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Махажанова Д. 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2015 года № 254/8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</w:t>
      </w:r>
      <w:r>
        <w:br/>
      </w:r>
      <w:r>
        <w:rPr>
          <w:rFonts w:ascii="Times New Roman"/>
          <w:b/>
          <w:i w:val="false"/>
          <w:color w:val="000000"/>
        </w:rPr>
        <w:t>урожайности и качества продукции растениеводства, стоимости</w:t>
      </w:r>
      <w:r>
        <w:br/>
      </w:r>
      <w:r>
        <w:rPr>
          <w:rFonts w:ascii="Times New Roman"/>
          <w:b/>
          <w:i w:val="false"/>
          <w:color w:val="000000"/>
        </w:rPr>
        <w:t>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</w:t>
      </w:r>
      <w:r>
        <w:br/>
      </w:r>
      <w:r>
        <w:rPr>
          <w:rFonts w:ascii="Times New Roman"/>
          <w:b/>
          <w:i w:val="false"/>
          <w:color w:val="000000"/>
        </w:rPr>
        <w:t>путем субсидирования производства приоритетных культур"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загрузка в информационную систему казначейства электронного файла с платежным поручением к оплате для дальнейшего перечисления причитающихся бюджетных субсидий на банковские счета услугополучателей.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с решением о назначении/не назначении субсидии, подписанное уполномоченным лицом услугодателя,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и регистрация, направленных работником Государственной корпорации, заявки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полученных от сотрудника Государственной корпорации, и направляет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соответствии документов направляет ответственному специалисту отдела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несоответствия пакета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в Государственную корпорацию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финансирования сельского хозяйства и государственных закупок услугодателя формирует электронный платежный документ и представляет в территориальное подразделение казначейства счет к оплате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направляет уведомление с решением о назначении/не назначении субсидии в Государственную корпорацию – 15 (пятнадцать) минут.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проверить полноту представленных документов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документы на предмет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электронный платежный документ и предоставить в территориальное подразделение казначейства счет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направить уведомление с решением о назначении/не назначении субсидии в Государственную корпорацию.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финансирования сельского хозяйства и государственных закупок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в Государственную корпорацию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(двадцать) минут.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соответствующих документов с указанием даты и времени приема документов и перенаправляет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в случае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осуществляет прием и регистрацию документов, полученных от сотрудника Государственной корпорации, и направляет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исполнитель услугодателя рассматривает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соответствии документов направляет ответственному специалисту отдела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несоответствия пакета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в Государственную корпорацию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ответственный специалист отдела финансирования сельского хозяйства и государственных закупок услугодателя формирует электронный платежный документ и представляет в территориальное подразделение казначейства счет к оплате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сотрудник канцелярии не позднее, чем за сутки до истечения срока оказания государственной услуги, установленного Стандартом государственной услуги направляет в Государственную корпорацию уведомление с решением о назначении/не назначении субсидии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услугополучателем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услугополучателя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1235"/>
        <w:gridCol w:w="987"/>
        <w:gridCol w:w="954"/>
        <w:gridCol w:w="5380"/>
        <w:gridCol w:w="1268"/>
        <w:gridCol w:w="954"/>
        <w:gridCol w:w="11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направление на резолюцию руководителю услугодателя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на 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Стандарта. При соответствии документов направляет ответственному специалисту отдела финансирования сельского хозяйства и государственных закупок услугодателя; в случаях несоответствия пакета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направляет в Государственную корпорацию мотивированный отказ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электронного платежного документа и представление в территориальное подразделение казначейства счет к оплате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с решением о назначении/не назначении субсидии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руководителю услугодателя для наложения резолюции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ответственному исполнителю услугодателя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ответственному специалисту отдела финансирования сельского хозяйства и государственных закупок услугодателя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услугодателя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с решением о назначении/не назначении субсидии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часа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175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растениеводства, стоимости горюче-смазочных материалов</w:t>
      </w:r>
      <w:r>
        <w:br/>
      </w:r>
      <w:r>
        <w:rPr>
          <w:rFonts w:ascii="Times New Roman"/>
          <w:b/>
          <w:i w:val="false"/>
          <w:color w:val="000000"/>
        </w:rPr>
        <w:t>и других товарно-материальных ценностей, необходимых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 xml:space="preserve">субсидирования производства приоритетных культур"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0612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