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a4df" w14:textId="42d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Баянаульскому району на 2018 - 2019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5 января 2018 года № 141/23. Зарегистрировано Департаментом юстиции Павлодарской области 24 января 2018 года № 5831. Утратило силу решением маслихата Баянаульского района Павлодарской области от 24 октября 2018 года № 201/34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24.10.2018 № 201/34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Баянаульском районе на 2018 - 2019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Баянаульского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2018 года № 141/23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району на 2018 - 2019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Баянаульскому району на 2018 - 2019 годы (далее –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приказами Заместителя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пастбищ", 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 содержит: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Баянаульского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Баянаульского района с обозначением внешних, внутренних границ и площадей пастбищ, в том числе сезонных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трубчатым колодцам), составленную согласно норме потребления воды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и поселке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 Баянаульского района,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Баянаульский район образован в 1928 году, расположен в юго-западной части Павлодарской области. С севера граничит с городом Экибастуз, с юга и запада с Карагандинской областью, с северо-востока с сельской зоной города Аксу, с восточной стороны – с Майским районом. Центр района – село Баянаул.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Баянаульского района состоит из 38 сельских населенных пунктов, расположенных в 13 сельских округах и одном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– резко-континентальный. Средняя температура в январе -14ºС - -16ºС, в июле +18ºС - +20ºС. Среднегодовое количество осадков колеблется от 270 до 277 миллиметров. Снежный покров окончательно устанавливается в конце ноября. Господствуют юго-западные и северные ветры.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Баянаульского района 1850775 гектаров (далее – га), из них пастбищные земли – 1488087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874094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295334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6967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3464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602336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68453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Почвенный покров представлен темно-каштановыми образованиями, местами – солонцами и солончаками.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Насчитывается примерно 441 вид высших сосудистых растений, относящихся к 4 отделам, 6 классам, 72 семействам и 260 родам. Наиболее обильными являются растения из семейства сложноцветных, злаковых, розоцветных и бобовых.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4,1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 – 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естественных пастбищ – 1488087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природных пастбищ – это предотвращение деградаций пастбищ, осуществление мер по улучшению, что является неотложной задачей для собственников и землепользователей.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поголовья сельскохозяйственных животных на территории района составляет: 61616 голов крупного рогатого скота, 95172 голов мелкого рогатого скота, 25039 лошадей.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Баянаульском районе действуют 33 ветеринарно-санитарных объекта, в том числе 16 скотомогильников, 14 ветеринарных пунктов, 3 убойных пункта.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Баянаульском районе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Баянаульского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Баянаульского района с обозначением внешних,</w:t>
      </w:r>
      <w:r>
        <w:br/>
      </w:r>
      <w:r>
        <w:rPr>
          <w:rFonts w:ascii="Times New Roman"/>
          <w:b/>
          <w:i w:val="false"/>
          <w:color w:val="000000"/>
        </w:rPr>
        <w:t>внутренних границ и площадей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 xml:space="preserve">сезонных объектов пастбищной инфраструктуры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трубчатым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 на территории Баянаульского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 предоставляемые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пастбища на территории Баянаульского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не обеспеченных пастбищами, расположенными при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сельском округе и поселке на территории Баянаульского района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</w:t>
      </w:r>
      <w:r>
        <w:br/>
      </w:r>
      <w:r>
        <w:rPr>
          <w:rFonts w:ascii="Times New Roman"/>
          <w:b/>
          <w:i w:val="false"/>
          <w:color w:val="000000"/>
        </w:rPr>
        <w:t>Баянаульского района, устанавливающий сезонные маршруты</w:t>
      </w:r>
      <w:r>
        <w:br/>
      </w:r>
      <w:r>
        <w:rPr>
          <w:rFonts w:ascii="Times New Roman"/>
          <w:b/>
          <w:i w:val="false"/>
          <w:color w:val="000000"/>
        </w:rPr>
        <w:t>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выхода животных в пастбища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возврашения животных с пастбища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Майкайн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