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4e81" w14:textId="5c74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16 марта 2018 года № 1-03/35. Зарегистрировано Департаментом юстиции Павлодарской области 30 марта 2018 года № 5933. Утратило силу постановлением акимата района Аққулы Павлодарской области от 20 февраля 2019 года № 1-03/32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20.02.2019 № 1-03/32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27 февраля 2017 года № 1-12/47 "Об утверждении методики оценки деятельности административных государственных служащих корпуса "Б" исполнительных органов акимата Лебяжинского района" (зарегистрировано в Реестре государственной регистрации нормативных правовых актов за № 5437, опубликовано 6 апреля 2017 года в информационной системе "Эталонный контрольный банк нормативных правовых актов Республики Казахстан в электронном виде", 8 апреля 2017 года в районной газете "Аққу үні - Вести Акку" за № 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Кобайдарова Т.Т.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"16"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2018 года № 1-03/35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Лебяжинского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Лебяжинского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Лебяжинского района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отдел по управлению персоналом аппарата акима Лебяжинского района (далее - отдел по управлению персоналом).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по управлению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по управлению персоналом.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по управлению персоналом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по управлению персоналом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</w:t>
      </w:r>
      <w:r>
        <w:br/>
      </w:r>
      <w:r>
        <w:rPr>
          <w:rFonts w:ascii="Times New Roman"/>
          <w:b/>
          <w:i w:val="false"/>
          <w:color w:val="000000"/>
        </w:rPr>
        <w:t>Комиссией 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по управлению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отдела по управлению персоналом.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по управлению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по управлению персоналом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по управлению персоналом и двумя другими служащими государственного органа.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по управлению персоналом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807"/>
        <w:gridCol w:w="6485"/>
        <w:gridCol w:w="807"/>
        <w:gridCol w:w="807"/>
        <w:gridCol w:w="808"/>
        <w:gridCol w:w="1431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70"/>
        <w:gridCol w:w="6430"/>
      </w:tblGrid>
      <w:tr>
        <w:trPr>
          <w:trHeight w:val="30" w:hRule="atLeast"/>
        </w:trPr>
        <w:tc>
          <w:tcPr>
            <w:tcW w:w="58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534"/>
        <w:gridCol w:w="1534"/>
        <w:gridCol w:w="1534"/>
        <w:gridCol w:w="1534"/>
        <w:gridCol w:w="3969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992"/>
        <w:gridCol w:w="2127"/>
        <w:gridCol w:w="649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5"/>
        <w:gridCol w:w="6365"/>
      </w:tblGrid>
      <w:tr>
        <w:trPr>
          <w:trHeight w:val="30" w:hRule="atLeast"/>
        </w:trPr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</w:tc>
        <w:tc>
          <w:tcPr>
            <w:tcW w:w="6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2593"/>
        <w:gridCol w:w="4534"/>
        <w:gridCol w:w="4330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