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f452" w14:textId="29ef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30 декабря 2015 года № 4/705 "Об утверждении регламентов государственных услуг в области регулирования использования водного фонда, лесного хозяйства и особо охраняемых природных территорий, а также животного мира,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февраля 2018 года № 1/50. Зарегистрировано Департаментом юстиции города Алматы 27 февраля 2018 года № 1456.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декабря 2015 года № 4/705 "Об утверждении регламентов государственных услуг в области регулирования использования водного фонда, лесного хозяйства и особо охраняемых природных территорий, а также животного мира, оказываемых в городе Алматы" (зарегистрировано в Реестре государственной регистрации нормативных правовых актов № 1247, опубликовано 9 февраля 2016 года в газетах "Алматы ақшамы" и "Вечерний Алматы")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Форма оказания государственной услуги: электронная (частично автоматизированная) или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предоставления результата государственной услуги: электронная.";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пунктом 9-1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и победителем конкурса в бумажном виде на основании решения местного исполнительного органа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пунктом 9-1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на интернет-ресурсе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питьевым и 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обособленное или 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