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d96f" w14:textId="b36d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Северо-Казахстанской области от 12 июля 2017 года № 273 "Об утверждении регламента государственной услуги "Выдача архивных справок"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18 июня 2018 года № 169. Зарегистрировано Департаментом юстиции Северо-Казахстанской области 26 июня 2018 года № 4784. Утратило силу постановлением акимата Северо-Казахстанской области от 17 апреля 2020 года № 89</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17.04.2020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статьей 26 Закона Республики Казахстан от 6 апреля 2016 года "О правовых актах"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регламента государственной услуги "Выдача архивных справок" от 12 июля 2017 года № 273 (опубликовано 8 августа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за № 4280)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архивных справок",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"4. Результат оказания государственной услуги – архивная справка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Правилам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утвержденным приказом Министра культуры и спорта Республики Казахстан от 22 декабря 2014 года № 145 (зарегистрирован в Реестре государственной регистрации нормативных правовых актов под № 10127) о подтверждении либо ответ об отсутствии следующих сведений социально-правового характера: трудового стажа, размера заработной платы, возраста, состава семьи, образования, награждения, перечисления пенсионных взносов и социальных отчислений, присвоения ученых степеней и званий, несчастного случая, нахождения на излечении или эвакуации, применения репрессий, реабилитации жертв массовых политических репрессий, проживания в зонах экологического бедствия, пребывания в местах лишения свободы, сведений об актах гражданского состояния, о правоустанавливающих и идентификационных документах.</w:t>
      </w:r>
    </w:p>
    <w:bookmarkEnd w:id="3"/>
    <w:bookmarkStart w:name="z9" w:id="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или бумажная.</w:t>
      </w:r>
    </w:p>
    <w:bookmarkEnd w:id="4"/>
    <w:bookmarkStart w:name="z10" w:id="5"/>
    <w:p>
      <w:pPr>
        <w:spacing w:after="0"/>
        <w:ind w:left="0"/>
        <w:jc w:val="both"/>
      </w:pPr>
      <w:r>
        <w:rPr>
          <w:rFonts w:ascii="Times New Roman"/>
          <w:b w:val="false"/>
          <w:i w:val="false"/>
          <w:color w:val="000000"/>
          <w:sz w:val="28"/>
        </w:rPr>
        <w:t>
      На портале выдается электронная архивная справка либо ответ об отсутствии запрашиваемых сведений.</w:t>
      </w:r>
    </w:p>
    <w:bookmarkEnd w:id="5"/>
    <w:bookmarkStart w:name="z11" w:id="6"/>
    <w:p>
      <w:pPr>
        <w:spacing w:after="0"/>
        <w:ind w:left="0"/>
        <w:jc w:val="both"/>
      </w:pPr>
      <w:r>
        <w:rPr>
          <w:rFonts w:ascii="Times New Roman"/>
          <w:b w:val="false"/>
          <w:i w:val="false"/>
          <w:color w:val="000000"/>
          <w:sz w:val="28"/>
        </w:rPr>
        <w:t>
      Государственная услуга оказывается бесплатно физическим и юридическим лицам (далее - услугополучатель).";</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"2) в Государственную корпорацию:</w:t>
      </w:r>
    </w:p>
    <w:bookmarkEnd w:id="8"/>
    <w:bookmarkStart w:name="z15" w:id="9"/>
    <w:p>
      <w:pPr>
        <w:spacing w:after="0"/>
        <w:ind w:left="0"/>
        <w:jc w:val="both"/>
      </w:pPr>
      <w:r>
        <w:rPr>
          <w:rFonts w:ascii="Times New Roman"/>
          <w:b w:val="false"/>
          <w:i w:val="false"/>
          <w:color w:val="000000"/>
          <w:sz w:val="28"/>
        </w:rPr>
        <w:t>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Государственной корпорации воспроизводит электронную копию документа для идентификации личности, после чего возвращает его оригинал услугополучателю);</w:t>
      </w:r>
    </w:p>
    <w:bookmarkEnd w:id="9"/>
    <w:bookmarkStart w:name="z16" w:id="10"/>
    <w:p>
      <w:pPr>
        <w:spacing w:after="0"/>
        <w:ind w:left="0"/>
        <w:jc w:val="both"/>
      </w:pPr>
      <w:r>
        <w:rPr>
          <w:rFonts w:ascii="Times New Roman"/>
          <w:b w:val="false"/>
          <w:i w:val="false"/>
          <w:color w:val="000000"/>
          <w:sz w:val="28"/>
        </w:rPr>
        <w:t xml:space="preserve">
      заполненное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регламенту. При наличии к заявлению прилагаются документы либо их копии, подтверждающие запрашиваемые сведения.</w:t>
      </w:r>
    </w:p>
    <w:bookmarkEnd w:id="10"/>
    <w:bookmarkStart w:name="z17" w:id="11"/>
    <w:p>
      <w:pPr>
        <w:spacing w:after="0"/>
        <w:ind w:left="0"/>
        <w:jc w:val="both"/>
      </w:pPr>
      <w:r>
        <w:rPr>
          <w:rFonts w:ascii="Times New Roman"/>
          <w:b w:val="false"/>
          <w:i w:val="false"/>
          <w:color w:val="000000"/>
          <w:sz w:val="28"/>
        </w:rPr>
        <w:t>
      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bookmarkEnd w:id="11"/>
    <w:bookmarkStart w:name="z18" w:id="12"/>
    <w:p>
      <w:pPr>
        <w:spacing w:after="0"/>
        <w:ind w:left="0"/>
        <w:jc w:val="both"/>
      </w:pPr>
      <w:r>
        <w:rPr>
          <w:rFonts w:ascii="Times New Roman"/>
          <w:b w:val="false"/>
          <w:i w:val="false"/>
          <w:color w:val="000000"/>
          <w:sz w:val="28"/>
        </w:rPr>
        <w:t>
      Услугодатель и работник Государственной корпорации получают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2"/>
    <w:bookmarkStart w:name="z19" w:id="13"/>
    <w:p>
      <w:pPr>
        <w:spacing w:after="0"/>
        <w:ind w:left="0"/>
        <w:jc w:val="both"/>
      </w:pPr>
      <w:r>
        <w:rPr>
          <w:rFonts w:ascii="Times New Roman"/>
          <w:b w:val="false"/>
          <w:i w:val="false"/>
          <w:color w:val="000000"/>
          <w:sz w:val="28"/>
        </w:rPr>
        <w:t xml:space="preserve">
      В случае отсутствия услугополучателя по истечению срока, предусмотренного в </w:t>
      </w:r>
      <w:r>
        <w:rPr>
          <w:rFonts w:ascii="Times New Roman"/>
          <w:b w:val="false"/>
          <w:i w:val="false"/>
          <w:color w:val="000000"/>
          <w:sz w:val="28"/>
        </w:rPr>
        <w:t>пункте 4</w:t>
      </w:r>
      <w:r>
        <w:rPr>
          <w:rFonts w:ascii="Times New Roman"/>
          <w:b w:val="false"/>
          <w:i w:val="false"/>
          <w:color w:val="000000"/>
          <w:sz w:val="28"/>
        </w:rPr>
        <w:t xml:space="preserve"> стандарта государственной услуги "Выдача архивных справок", утвержденного приказом Министра культуры и спорта Республики Казахстан от 17 апреля 2015 года № 138 "Об утверждении стандартов государственных услуг в области архивного дела", согласно </w:t>
      </w:r>
      <w:r>
        <w:rPr>
          <w:rFonts w:ascii="Times New Roman"/>
          <w:b w:val="false"/>
          <w:i w:val="false"/>
          <w:color w:val="000000"/>
          <w:sz w:val="28"/>
        </w:rPr>
        <w:t>Правилам</w:t>
      </w:r>
      <w:r>
        <w:rPr>
          <w:rFonts w:ascii="Times New Roman"/>
          <w:b w:val="false"/>
          <w:i w:val="false"/>
          <w:color w:val="000000"/>
          <w:sz w:val="28"/>
        </w:rPr>
        <w:t xml:space="preserve"> деятельности Государственной корпорации "Правительство для граждан", утвержденными приказом Министра по инвестициям и развитию Республики Казахстан от 22 января 2016 года № 52 (зарегистрирован в Реестре государственной регистрации нормативных правовых актов под № 13248), Государственная корпорация обеспечивает хранение архивной справки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w:t>
      </w:r>
    </w:p>
    <w:bookmarkEnd w:id="13"/>
    <w:bookmarkStart w:name="z20" w:id="14"/>
    <w:p>
      <w:pPr>
        <w:spacing w:after="0"/>
        <w:ind w:left="0"/>
        <w:jc w:val="both"/>
      </w:pPr>
      <w:r>
        <w:rPr>
          <w:rFonts w:ascii="Times New Roman"/>
          <w:b w:val="false"/>
          <w:i w:val="false"/>
          <w:color w:val="000000"/>
          <w:sz w:val="28"/>
        </w:rPr>
        <w:t>
      При приеме документов, перечисленных в настоящем подпункте, через Государственную корпорацию услугополучателю выдается расписка о приеме соответствующих документов.".</w:t>
      </w:r>
    </w:p>
    <w:bookmarkEnd w:id="14"/>
    <w:bookmarkStart w:name="z21" w:id="15"/>
    <w:p>
      <w:pPr>
        <w:spacing w:after="0"/>
        <w:ind w:left="0"/>
        <w:jc w:val="both"/>
      </w:pPr>
      <w:r>
        <w:rPr>
          <w:rFonts w:ascii="Times New Roman"/>
          <w:b w:val="false"/>
          <w:i w:val="false"/>
          <w:color w:val="000000"/>
          <w:sz w:val="28"/>
        </w:rPr>
        <w:t>
      2. Коммунальному государственному учреждению "Управление культуры, архивов и документации акимата Северо-Казахстанской области" (далее - Управление) в установленном законодательством Республики Казахстан порядке обеспечить:</w:t>
      </w:r>
    </w:p>
    <w:bookmarkEnd w:id="15"/>
    <w:bookmarkStart w:name="z22" w:id="16"/>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16"/>
    <w:bookmarkStart w:name="z23" w:id="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Северо-Казахстанский региональный центр правовой информации –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7"/>
    <w:bookmarkStart w:name="z24" w:id="18"/>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Северо-Казахстанской области после его официального опубликования.</w:t>
      </w:r>
    </w:p>
    <w:bookmarkEnd w:id="18"/>
    <w:bookmarkStart w:name="z25" w:id="19"/>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Северо-Казахстанской области по курируемым вопросам.</w:t>
      </w:r>
    </w:p>
    <w:bookmarkEnd w:id="19"/>
    <w:bookmarkStart w:name="z26" w:id="20"/>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