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3328" w14:textId="b5c3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12 апреля 2018 года № 19-5. Зарегистрировано Департаментом юстиции Северо-Казахстанской области 24 апреля 2018 года № 4674.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6 марта 2017 года № 10-4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Северо-Казахстанкой области" (зарегистрировано в реестре государственной регистрации нормативных правовых актов № 4095 от 13 марта 2017 года, опубликовано 24 марта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ХIХ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Аккайынского района Северо-Казахстанской области от 12 апреля 2018 года № 19-5</w:t>
            </w:r>
          </w:p>
        </w:tc>
      </w:tr>
    </w:tbl>
    <w:bookmarkStart w:name="z9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маслихата Аккайынского района Северо-Казахстанской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(далее – Методика) разработана в соответствии с пунктом 5 статьи 33 Закона Республики Казахстан "О государственной службе Республики Казахстан", с приложением 2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–Приказ)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 (далее – аппарат маслихата).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маслихатом Аккайынского района на основе типовой Методики с учетом специфики деятельности государственного органа.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маслихата Аккайынского района;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руководителем аппарата и утверждаемый председателем маслихата Аккайынского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12) действует до 31.08.2023 в соответствии с пунктом 2 решения маслихата Аккайынского района Северо-Казахстанской области от 03.08.2023 </w:t>
      </w:r>
      <w:r>
        <w:rPr>
          <w:rFonts w:ascii="Times New Roman"/>
          <w:b w:val="false"/>
          <w:i w:val="false"/>
          <w:color w:val="000000"/>
          <w:sz w:val="28"/>
        </w:rPr>
        <w:t>№ 6-9</w:t>
      </w:r>
      <w:r>
        <w:rPr>
          <w:rFonts w:ascii="Times New Roman"/>
          <w:b w:val="false"/>
          <w:i w:val="false"/>
          <w:color w:val="ff0000"/>
          <w:sz w:val="28"/>
        </w:rPr>
        <w:t xml:space="preserve">. Сноска. Пункт 3 с изменением, внесенным решением маслихата Аккайынского района Северо-Казахстанской области от 03.08.2023 </w:t>
      </w:r>
      <w:r>
        <w:rPr>
          <w:rFonts w:ascii="Times New Roman"/>
          <w:b w:val="false"/>
          <w:i w:val="false"/>
          <w:color w:val="000000"/>
          <w:sz w:val="28"/>
        </w:rPr>
        <w:t>№ 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Аккайынского района Северо-Казахстанской области от 03.08.2023 </w:t>
      </w:r>
      <w:r>
        <w:rPr>
          <w:rFonts w:ascii="Times New Roman"/>
          <w:b w:val="false"/>
          <w:i w:val="false"/>
          <w:color w:val="000000"/>
          <w:sz w:val="28"/>
        </w:rPr>
        <w:t>№ 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3"/>
    <w:bookmarkStart w:name="z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Абзац второй пункта 6 действует до 31.08.2023 в соответствии с пунктом 2 решения маслихата Аккайынского района Северо-Казахстанской области от 03.08.2023 </w:t>
      </w:r>
      <w:r>
        <w:rPr>
          <w:rFonts w:ascii="Times New Roman"/>
          <w:b w:val="false"/>
          <w:i w:val="false"/>
          <w:color w:val="000000"/>
          <w:sz w:val="28"/>
        </w:rPr>
        <w:t>№ 6-9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Аккайынского района Северо-Казахстанской области от 03.08.2023 </w:t>
      </w:r>
      <w:r>
        <w:rPr>
          <w:rFonts w:ascii="Times New Roman"/>
          <w:b w:val="false"/>
          <w:i w:val="false"/>
          <w:color w:val="000000"/>
          <w:sz w:val="28"/>
        </w:rPr>
        <w:t>№ 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эффективно", 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Аккайынского района Северо-Казахстанской области от 03.08.2023 </w:t>
      </w:r>
      <w:r>
        <w:rPr>
          <w:rFonts w:ascii="Times New Roman"/>
          <w:b w:val="false"/>
          <w:i w:val="false"/>
          <w:color w:val="000000"/>
          <w:sz w:val="28"/>
        </w:rPr>
        <w:t>№ 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по делопроизводству, в том числе посредством информационной системы.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по делопроизводству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по делопроизводству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Аккайынского района Северо-Казахстанской области от 03.08.2023 </w:t>
      </w:r>
      <w:r>
        <w:rPr>
          <w:rFonts w:ascii="Times New Roman"/>
          <w:b w:val="false"/>
          <w:i w:val="false"/>
          <w:color w:val="000000"/>
          <w:sz w:val="28"/>
        </w:rPr>
        <w:t>№ 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у главного специалиста по делопроизводству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по делопроизводству при содействии всех заинтересованных лиц и сторон.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/поставленных задач;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по делопроизводству обеспечивает: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по делопроизводству и участникам калибровочных сессий.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оценки руководителя аппарата маслихата по достижению КЦИ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главным специалистом по делопроизводству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приложению 2 Приказа.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по делопроизводству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по делопроизводству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 и на повышение эффективности деятельности государственного органа.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еҰ отсутствия главный специалист по делопроизводству,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еҰ отсутствия главным специалистом по делопроизводству.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приложению 2 Приказа.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приложению 2 Приказа.</w:t>
      </w:r>
    </w:p>
    <w:bookmarkEnd w:id="77"/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служащих корпуса "Б" методом ранжирования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приложению 2 Приказа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еҰ отсутствия главный специалист по делопроизводству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еҰ отсутствия главным специалистом по делопроизводству.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приложению 2 Приказа.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приложению 2 Приказа, служащие корпуса "Б" по форме, согласно приложению 6 к приложению 2 Приказа.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главным специалистом по делопроизводству,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по делопроизводству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приложению 2 Приказа. При формировании тематики семинаров повышения квалификации и дисциплин курсов переподготовки главным специалистом по кадрам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по делопроизводству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по делопроизводству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решением маслихата Аккайынского района Северо-Казахстанской области от 03.08.2023 </w:t>
      </w:r>
      <w:r>
        <w:rPr>
          <w:rFonts w:ascii="Times New Roman"/>
          <w:b w:val="false"/>
          <w:i w:val="false"/>
          <w:color w:val="ff0000"/>
          <w:sz w:val="28"/>
        </w:rPr>
        <w:t>№ 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действует до 31.08.2023).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руководителем аппарата маслихата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председателем маслихата Аккайынского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руководитель аппарата маслихата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руководителем аппарата маслихата, он вносится на рассмотрение председателю маслихата Аккайынского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итогам рассмотрения оценочного листа служащего корпуса "Б" председателем маслихата Аккайынского района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Повторное внесение оценочного листа на рассмотрение председателя маслихата Аккайынского района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После подписания председателем маслихата Аккайынского района оценочного листа главный специалист по делопроизводству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Главный специалист по делопроизводству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Замена отсутствующего члена или председателя Комиссии осуществляется по решению председателя маслихата Аккайынского района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Секретарем Комиссии является главный специалист по делопроизводству.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Главный специалист по делопроизводству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 по делопроизводству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Результаты оценки утверждаются председателем маслихата Аккайынского района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Главный специалист по делопроизводству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 Должность служащего: ________________________________________________ Наименование структурного подразделения служащего: ____________________ ____________________________________________________________________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2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4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0"/>
    <w:bookmarkStart w:name="z1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01"/>
    <w:bookmarkStart w:name="z1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02"/>
    <w:bookmarkStart w:name="z1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</w:t>
      </w:r>
    </w:p>
    <w:bookmarkEnd w:id="103"/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 Наименование структурного подразделения оцениваемого служащего: ___________________________________________________________________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принципов прозрачности и справедливости в действиях,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3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2"/>
    <w:bookmarkStart w:name="z23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53"/>
    <w:bookmarkStart w:name="z23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bookmarkEnd w:id="154"/>
    <w:bookmarkStart w:name="z23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</w:t>
      </w:r>
    </w:p>
    <w:bookmarkEnd w:id="160"/>
    <w:bookmarkStart w:name="z24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1"/>
    <w:bookmarkStart w:name="z24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2"/>
    <w:bookmarkStart w:name="z24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3"/>
    <w:bookmarkStart w:name="z24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</w:t>
      </w:r>
    </w:p>
    <w:bookmarkEnd w:id="164"/>
    <w:bookmarkStart w:name="z24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5"/>
    <w:bookmarkStart w:name="z24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</w:t>
      </w:r>
    </w:p>
    <w:bookmarkEnd w:id="166"/>
    <w:bookmarkStart w:name="z25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