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dff6" w14:textId="7b5d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и города Булаево района Магжана Жумабаева Северо-Казахстанской области</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4 июня 2018 года № 19-5. Зарегистрировано Департаментом юстиции Северо-Казахстанской области 14 июня 2018 года № 4766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маслихат района Магжана Жумабаева Северо-Казахстанской области РЕШИЛ:</w:t>
      </w:r>
    </w:p>
    <w:bookmarkEnd w:id="0"/>
    <w:bookmarkStart w:name="z5" w:id="1"/>
    <w:p>
      <w:pPr>
        <w:spacing w:after="0"/>
        <w:ind w:left="0"/>
        <w:jc w:val="both"/>
      </w:pPr>
      <w:r>
        <w:rPr>
          <w:rFonts w:ascii="Times New Roman"/>
          <w:b w:val="false"/>
          <w:i w:val="false"/>
          <w:color w:val="000000"/>
          <w:sz w:val="28"/>
        </w:rPr>
        <w:t>
      1. Утвердить регламент собрания местного сообщества сельских округов и города Булаево района Магжана Жумабаева Северо-Казахстанской области согласно приложения.</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для населенных пунктов с численностью населения более двух тысяч человек, для населенных пунктов с численностью населения две тысячи и менее человек с 1 января 2020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маслихата района Магжана Жумабаева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Лунин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района Магжана Жумабаева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района Магжана Жумабаева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от 04 июня 2018 года № 19-5</w:t>
            </w:r>
            <w:r>
              <w:br/>
            </w:r>
          </w:p>
        </w:tc>
      </w:tr>
    </w:tbl>
    <w:bookmarkStart w:name="z10" w:id="3"/>
    <w:p>
      <w:pPr>
        <w:spacing w:after="0"/>
        <w:ind w:left="0"/>
        <w:jc w:val="left"/>
      </w:pPr>
      <w:r>
        <w:rPr>
          <w:rFonts w:ascii="Times New Roman"/>
          <w:b/>
          <w:i w:val="false"/>
          <w:color w:val="000000"/>
        </w:rPr>
        <w:t xml:space="preserve"> Регламент собрания местного сообщества сельских округов и города Булаево района Магжана Жумабаева Северо-Казахстанской области</w:t>
      </w:r>
    </w:p>
    <w:bookmarkEnd w:id="3"/>
    <w:bookmarkStart w:name="z11" w:id="4"/>
    <w:p>
      <w:pPr>
        <w:spacing w:after="0"/>
        <w:ind w:left="0"/>
        <w:jc w:val="left"/>
      </w:pPr>
      <w:r>
        <w:rPr>
          <w:rFonts w:ascii="Times New Roman"/>
          <w:b/>
          <w:i w:val="false"/>
          <w:color w:val="000000"/>
        </w:rPr>
        <w:t xml:space="preserve"> Общие положения</w:t>
      </w:r>
    </w:p>
    <w:bookmarkEnd w:id="4"/>
    <w:p>
      <w:pPr>
        <w:spacing w:after="0"/>
        <w:ind w:left="0"/>
        <w:jc w:val="both"/>
      </w:pPr>
      <w:r>
        <w:rPr>
          <w:rFonts w:ascii="Times New Roman"/>
          <w:b w:val="false"/>
          <w:i w:val="false"/>
          <w:color w:val="ff0000"/>
          <w:sz w:val="28"/>
        </w:rPr>
        <w:t xml:space="preserve">
      Сноска. Регламент в редакции решения маслихата района Магжана Жумабаева Северо-Казахстанской области от 10.03.2022 </w:t>
      </w:r>
      <w:r>
        <w:rPr>
          <w:rFonts w:ascii="Times New Roman"/>
          <w:b w:val="false"/>
          <w:i w:val="false"/>
          <w:color w:val="ff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2" w:id="5"/>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5"/>
    <w:bookmarkStart w:name="z24"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25"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города Булаево и сельских округов района Магжана Жумабаева Северо-Казахстанской области (далее – город, сельский округ), в границах которой осуществляется местное самоуправление, формируются и функционируют его органы;</w:t>
      </w:r>
    </w:p>
    <w:bookmarkEnd w:id="7"/>
    <w:bookmarkStart w:name="z26"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7" w:id="9"/>
    <w:p>
      <w:pPr>
        <w:spacing w:after="0"/>
        <w:ind w:left="0"/>
        <w:jc w:val="both"/>
      </w:pPr>
      <w:r>
        <w:rPr>
          <w:rFonts w:ascii="Times New Roman"/>
          <w:b w:val="false"/>
          <w:i w:val="false"/>
          <w:color w:val="000000"/>
          <w:sz w:val="28"/>
        </w:rPr>
        <w:t>
      3) вопросы местного значения – вопросы деятельности района, города,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8"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9"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30" w:id="12"/>
    <w:p>
      <w:pPr>
        <w:spacing w:after="0"/>
        <w:ind w:left="0"/>
        <w:jc w:val="both"/>
      </w:pPr>
      <w:r>
        <w:rPr>
          <w:rFonts w:ascii="Times New Roman"/>
          <w:b w:val="false"/>
          <w:i w:val="false"/>
          <w:color w:val="000000"/>
          <w:sz w:val="28"/>
        </w:rPr>
        <w:t>
      3. Регламент собрания утверждается маслихатом района Магжана Жумабаева Северо-Казахстанской области.</w:t>
      </w:r>
    </w:p>
    <w:bookmarkEnd w:id="12"/>
    <w:bookmarkStart w:name="z31"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32"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сельского округа:</w:t>
      </w:r>
    </w:p>
    <w:bookmarkEnd w:id="14"/>
    <w:bookmarkStart w:name="z33"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34"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35"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36"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37"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38" w:id="20"/>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0"/>
    <w:bookmarkStart w:name="z39"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40"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Собрание проводится по текущим вопросам местного значения: обсуждение и рассмотрение проектов программных документов, программ развития местного сообщества; согласование проекта бюджета города, сельского округа и отчета об исполнении бюджета; согласование корректировки бюджета города,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 согласование решений аппарата города, сельского округа по управлению коммунальной собственностью города, сельского округа (коммунальной собственностью местного самоуправления); образование комиссии местного сообщества из числа участников собрания в целях мониторинга исполнения бюджета города, сельского округа; заслушивание и обсуждение отчета о результатах проведенного мониторинга исполнения бюджета города, сельского округа; согласование отчуждения коммунального имущества города, сельского округа;</w:t>
      </w:r>
    </w:p>
    <w:bookmarkEnd w:id="22"/>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 инициирование вопроса об освобождении от должности акима города, сельского округа;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 другие текущие вопросы местного сообщества.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маслихата района Магжана Жумабаева Северо-Казахстанской области от 21.04.2023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Собрание созывается и проводится акимами города, сельских округов самостоятельно либо по инициативе не менее десяти процентов членов собрания, но не реже одного раза в квартал.</w:t>
      </w:r>
    </w:p>
    <w:bookmarkStart w:name="z54" w:id="2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3"/>
    <w:bookmarkStart w:name="z55" w:id="24"/>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4"/>
    <w:bookmarkStart w:name="z56" w:id="25"/>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5"/>
    <w:bookmarkStart w:name="z57" w:id="26"/>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6"/>
    <w:bookmarkStart w:name="z58" w:id="27"/>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7"/>
    <w:bookmarkStart w:name="z59" w:id="2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8"/>
    <w:bookmarkStart w:name="z60" w:id="2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9"/>
    <w:bookmarkStart w:name="z61" w:id="3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0"/>
    <w:bookmarkStart w:name="z62" w:id="31"/>
    <w:p>
      <w:pPr>
        <w:spacing w:after="0"/>
        <w:ind w:left="0"/>
        <w:jc w:val="both"/>
      </w:pPr>
      <w:r>
        <w:rPr>
          <w:rFonts w:ascii="Times New Roman"/>
          <w:b w:val="false"/>
          <w:i w:val="false"/>
          <w:color w:val="000000"/>
          <w:sz w:val="28"/>
        </w:rPr>
        <w:t>
      9. Повестка дня собрания формируется аппаратом акима города, сельского округа на основе предложений, вносимых членами собрания, акимом соответствующей территории.</w:t>
      </w:r>
    </w:p>
    <w:bookmarkEnd w:id="31"/>
    <w:bookmarkStart w:name="z63" w:id="3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2"/>
    <w:bookmarkStart w:name="z64" w:id="3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3"/>
    <w:bookmarkStart w:name="z65" w:id="3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4"/>
    <w:bookmarkStart w:name="z66" w:id="3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5"/>
    <w:bookmarkStart w:name="z67" w:id="36"/>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6"/>
    <w:bookmarkStart w:name="z68" w:id="3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7"/>
    <w:bookmarkStart w:name="z69" w:id="3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8"/>
    <w:bookmarkStart w:name="z70" w:id="3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9"/>
    <w:bookmarkStart w:name="z71" w:id="4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0"/>
    <w:bookmarkStart w:name="z72" w:id="4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1"/>
    <w:bookmarkStart w:name="z73" w:id="4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2"/>
    <w:bookmarkStart w:name="z74" w:id="4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3"/>
    <w:bookmarkStart w:name="z75" w:id="4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4"/>
    <w:bookmarkStart w:name="z76" w:id="4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5"/>
    <w:bookmarkStart w:name="z77" w:id="46"/>
    <w:p>
      <w:pPr>
        <w:spacing w:after="0"/>
        <w:ind w:left="0"/>
        <w:jc w:val="both"/>
      </w:pPr>
      <w:r>
        <w:rPr>
          <w:rFonts w:ascii="Times New Roman"/>
          <w:b w:val="false"/>
          <w:i w:val="false"/>
          <w:color w:val="000000"/>
          <w:sz w:val="28"/>
        </w:rPr>
        <w:t>
      1) дата и место проведения собрания;</w:t>
      </w:r>
    </w:p>
    <w:bookmarkEnd w:id="46"/>
    <w:bookmarkStart w:name="z78" w:id="47"/>
    <w:p>
      <w:pPr>
        <w:spacing w:after="0"/>
        <w:ind w:left="0"/>
        <w:jc w:val="both"/>
      </w:pPr>
      <w:r>
        <w:rPr>
          <w:rFonts w:ascii="Times New Roman"/>
          <w:b w:val="false"/>
          <w:i w:val="false"/>
          <w:color w:val="000000"/>
          <w:sz w:val="28"/>
        </w:rPr>
        <w:t>
      2) количество и список членов собрания;</w:t>
      </w:r>
    </w:p>
    <w:bookmarkEnd w:id="47"/>
    <w:bookmarkStart w:name="z79" w:id="4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8"/>
    <w:bookmarkStart w:name="z80" w:id="4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9"/>
    <w:bookmarkStart w:name="z81" w:id="5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0"/>
    <w:bookmarkStart w:name="z82" w:id="5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города, сельского округа.</w:t>
      </w:r>
    </w:p>
    <w:bookmarkEnd w:id="51"/>
    <w:bookmarkStart w:name="z83" w:id="5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52"/>
    <w:bookmarkStart w:name="z84" w:id="53"/>
    <w:p>
      <w:pPr>
        <w:spacing w:after="0"/>
        <w:ind w:left="0"/>
        <w:jc w:val="both"/>
      </w:pPr>
      <w:r>
        <w:rPr>
          <w:rFonts w:ascii="Times New Roman"/>
          <w:b w:val="false"/>
          <w:i w:val="false"/>
          <w:color w:val="000000"/>
          <w:sz w:val="28"/>
        </w:rPr>
        <w:t>
      13. Решения, принятые собранием, рассматриваются акимом города, сельского округа и доводятся аппаратом акима города, сельского округа до членов собрания в срок не более пяти рабочих дней.</w:t>
      </w:r>
    </w:p>
    <w:bookmarkEnd w:id="53"/>
    <w:bookmarkStart w:name="z85" w:id="54"/>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54"/>
    <w:bookmarkStart w:name="z86" w:id="5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сельского округа, вопрос разрешается вышестоящим акимом.</w:t>
      </w:r>
    </w:p>
    <w:bookmarkEnd w:id="55"/>
    <w:bookmarkStart w:name="z87" w:id="56"/>
    <w:p>
      <w:pPr>
        <w:spacing w:after="0"/>
        <w:ind w:left="0"/>
        <w:jc w:val="both"/>
      </w:pPr>
      <w:r>
        <w:rPr>
          <w:rFonts w:ascii="Times New Roman"/>
          <w:b w:val="false"/>
          <w:i w:val="false"/>
          <w:color w:val="000000"/>
          <w:sz w:val="28"/>
        </w:rPr>
        <w:t>
      Аким города, сельского округа, в течение двух рабочих дней, направляет в адрес акима района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56"/>
    <w:bookmarkStart w:name="z88" w:id="57"/>
    <w:p>
      <w:pPr>
        <w:spacing w:after="0"/>
        <w:ind w:left="0"/>
        <w:jc w:val="both"/>
      </w:pPr>
      <w:r>
        <w:rPr>
          <w:rFonts w:ascii="Times New Roman"/>
          <w:b w:val="false"/>
          <w:i w:val="false"/>
          <w:color w:val="000000"/>
          <w:sz w:val="28"/>
        </w:rPr>
        <w:t>
      Аким района после предварительного обсуждения и его решения на ближайшем заседании маслихата района вопросов, вызвавших несогласие между акимом города,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57"/>
    <w:bookmarkStart w:name="z89" w:id="5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 сельского округа.</w:t>
      </w:r>
    </w:p>
    <w:bookmarkEnd w:id="58"/>
    <w:bookmarkStart w:name="z90" w:id="5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сельского округа через средства массовой информации или иными способами.</w:t>
      </w:r>
    </w:p>
    <w:bookmarkEnd w:id="59"/>
    <w:bookmarkStart w:name="z91" w:id="6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0"/>
    <w:bookmarkStart w:name="z92" w:id="6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61"/>
    <w:bookmarkStart w:name="z93" w:id="6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62"/>
    <w:bookmarkStart w:name="z94" w:id="6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