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fe32" w14:textId="af2f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Уалихановского района Северо-Казахстанской области</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20 июня 2018 года № 5-27 с. Зарегистрировано Департаментом юстиции Северо-Казахстанской области 4 июля 2018 года № 4814.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Уалихановского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для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для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XXVII сессии</w:t>
            </w:r>
          </w:p>
          <w:p>
            <w:pPr>
              <w:spacing w:after="20"/>
              <w:ind w:left="20"/>
              <w:jc w:val="both"/>
            </w:pPr>
          </w:p>
          <w:p>
            <w:pPr>
              <w:spacing w:after="0"/>
              <w:ind w:left="0"/>
              <w:jc w:val="left"/>
            </w:pPr>
          </w:p>
          <w:p>
            <w:pPr>
              <w:spacing w:after="20"/>
              <w:ind w:left="20"/>
              <w:jc w:val="both"/>
            </w:pPr>
            <w:r>
              <w:rPr>
                <w:rFonts w:ascii="Times New Roman"/>
                <w:b w:val="false"/>
                <w:i/>
                <w:color w:val="000000"/>
                <w:sz w:val="20"/>
              </w:rPr>
              <w:t>VI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Е.Уахитов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Уалихановского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Б.Кадиров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Уалихановского районного маслихата от 20 июня 2018 года №5-27 с</w:t>
            </w:r>
          </w:p>
        </w:tc>
      </w:tr>
    </w:tbl>
    <w:p>
      <w:pPr>
        <w:spacing w:after="0"/>
        <w:ind w:left="0"/>
        <w:jc w:val="left"/>
      </w:pPr>
      <w:r>
        <w:rPr>
          <w:rFonts w:ascii="Times New Roman"/>
          <w:b/>
          <w:i w:val="false"/>
          <w:color w:val="000000"/>
        </w:rPr>
        <w:t xml:space="preserve"> Регламент собрания местного сообщества сельских округов Уалихановского района Северо-Казахстанской области</w:t>
      </w:r>
    </w:p>
    <w:p>
      <w:pPr>
        <w:spacing w:after="0"/>
        <w:ind w:left="0"/>
        <w:jc w:val="both"/>
      </w:pPr>
      <w:r>
        <w:rPr>
          <w:rFonts w:ascii="Times New Roman"/>
          <w:b w:val="false"/>
          <w:i w:val="false"/>
          <w:color w:val="ff0000"/>
          <w:sz w:val="28"/>
        </w:rPr>
        <w:t xml:space="preserve">
      Сноска. Приложение в редакции решения Уалихановского районного маслихата Северо-Казахстанской области от 03.09.2021 </w:t>
      </w:r>
      <w:r>
        <w:rPr>
          <w:rFonts w:ascii="Times New Roman"/>
          <w:b w:val="false"/>
          <w:i w:val="false"/>
          <w:color w:val="ff0000"/>
          <w:sz w:val="28"/>
        </w:rPr>
        <w:t>№ 7-9 с</w:t>
      </w:r>
      <w:r>
        <w:rPr>
          <w:rFonts w:ascii="Times New Roman"/>
          <w:b w:val="false"/>
          <w:i w:val="false"/>
          <w:color w:val="ff0000"/>
          <w:sz w:val="28"/>
        </w:rPr>
        <w:t xml:space="preserve"> (вводится в действие со дня первого официального опубликования); от 17.02.2022 </w:t>
      </w:r>
      <w:r>
        <w:rPr>
          <w:rFonts w:ascii="Times New Roman"/>
          <w:b w:val="false"/>
          <w:i w:val="false"/>
          <w:color w:val="ff0000"/>
          <w:sz w:val="28"/>
        </w:rPr>
        <w:t>№ 4-15 с</w:t>
      </w:r>
      <w:r>
        <w:rPr>
          <w:rFonts w:ascii="Times New Roman"/>
          <w:b w:val="false"/>
          <w:i w:val="false"/>
          <w:color w:val="ff0000"/>
          <w:sz w:val="28"/>
        </w:rPr>
        <w:t xml:space="preserve"> (вводится в действие со дня его первого официального опубликования) ; от 30.05.2023 </w:t>
      </w:r>
      <w:r>
        <w:rPr>
          <w:rFonts w:ascii="Times New Roman"/>
          <w:b w:val="false"/>
          <w:i w:val="false"/>
          <w:color w:val="ff0000"/>
          <w:sz w:val="28"/>
        </w:rPr>
        <w:t>№ 18-14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3"/>
    <w:p>
      <w:pPr>
        <w:spacing w:after="0"/>
        <w:ind w:left="0"/>
        <w:jc w:val="left"/>
      </w:pPr>
      <w:r>
        <w:rPr>
          <w:rFonts w:ascii="Times New Roman"/>
          <w:b/>
          <w:i w:val="false"/>
          <w:color w:val="000000"/>
        </w:rPr>
        <w:t xml:space="preserve"> </w:t>
      </w:r>
      <w:r>
        <w:rPr>
          <w:rFonts w:ascii="Times New Roman"/>
          <w:b/>
          <w:i w:val="false"/>
          <w:color w:val="000000"/>
        </w:rPr>
        <w:t>1. Общие положения</w:t>
      </w:r>
    </w:p>
    <w:bookmarkEnd w:id="3"/>
    <w:bookmarkStart w:name="z17" w:id="4"/>
    <w:p>
      <w:pPr>
        <w:spacing w:after="0"/>
        <w:ind w:left="0"/>
        <w:jc w:val="both"/>
      </w:pPr>
      <w:r>
        <w:rPr>
          <w:rFonts w:ascii="Times New Roman"/>
          <w:b w:val="false"/>
          <w:i w:val="false"/>
          <w:color w:val="000000"/>
          <w:sz w:val="28"/>
        </w:rPr>
        <w:t>
      1. Настоящий регламент собрания местного сообщества (далее – регламент)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(далее – Закон) и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4"/>
    <w:bookmarkStart w:name="z18"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bookmarkStart w:name="z19"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(далее – сельского округа), в границах которого осуществляется местное самоуправление, формируются и функционируют его органы;</w:t>
      </w:r>
    </w:p>
    <w:bookmarkEnd w:id="6"/>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21" w:id="7"/>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и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
    <w:bookmarkStart w:name="z22" w:id="8"/>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8"/>
    <w:bookmarkStart w:name="z23" w:id="9"/>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4" w:id="10"/>
    <w:p>
      <w:pPr>
        <w:spacing w:after="0"/>
        <w:ind w:left="0"/>
        <w:jc w:val="both"/>
      </w:pPr>
      <w:r>
        <w:rPr>
          <w:rFonts w:ascii="Times New Roman"/>
          <w:b w:val="false"/>
          <w:i w:val="false"/>
          <w:color w:val="000000"/>
          <w:sz w:val="28"/>
        </w:rPr>
        <w:t>
      3. Регламент собрания утверждается маслихатом района.</w:t>
      </w:r>
    </w:p>
    <w:bookmarkEnd w:id="10"/>
    <w:bookmarkStart w:name="z25" w:id="11"/>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1"/>
    <w:bookmarkStart w:name="z26" w:id="12"/>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2"/>
    <w:bookmarkStart w:name="z27" w:id="13"/>
    <w:p>
      <w:pPr>
        <w:spacing w:after="0"/>
        <w:ind w:left="0"/>
        <w:jc w:val="both"/>
      </w:pPr>
      <w:r>
        <w:rPr>
          <w:rFonts w:ascii="Times New Roman"/>
          <w:b w:val="false"/>
          <w:i w:val="false"/>
          <w:color w:val="000000"/>
          <w:sz w:val="28"/>
        </w:rPr>
        <w:t>
      1) до 10 тысяч населения 5-10 членов собрания;</w:t>
      </w:r>
    </w:p>
    <w:bookmarkEnd w:id="13"/>
    <w:bookmarkStart w:name="z28" w:id="14"/>
    <w:p>
      <w:pPr>
        <w:spacing w:after="0"/>
        <w:ind w:left="0"/>
        <w:jc w:val="both"/>
      </w:pPr>
      <w:r>
        <w:rPr>
          <w:rFonts w:ascii="Times New Roman"/>
          <w:b w:val="false"/>
          <w:i w:val="false"/>
          <w:color w:val="000000"/>
          <w:sz w:val="28"/>
        </w:rPr>
        <w:t>
      2) 10-15 тысяч населения – 11-15 членов собрания;</w:t>
      </w:r>
    </w:p>
    <w:bookmarkEnd w:id="14"/>
    <w:bookmarkStart w:name="z29" w:id="15"/>
    <w:p>
      <w:pPr>
        <w:spacing w:after="0"/>
        <w:ind w:left="0"/>
        <w:jc w:val="both"/>
      </w:pPr>
      <w:r>
        <w:rPr>
          <w:rFonts w:ascii="Times New Roman"/>
          <w:b w:val="false"/>
          <w:i w:val="false"/>
          <w:color w:val="000000"/>
          <w:sz w:val="28"/>
        </w:rPr>
        <w:t>
      3) 15-20 тысяч населения – 16-20 членов собрания;</w:t>
      </w:r>
    </w:p>
    <w:bookmarkEnd w:id="15"/>
    <w:bookmarkStart w:name="z30" w:id="16"/>
    <w:p>
      <w:pPr>
        <w:spacing w:after="0"/>
        <w:ind w:left="0"/>
        <w:jc w:val="both"/>
      </w:pPr>
      <w:r>
        <w:rPr>
          <w:rFonts w:ascii="Times New Roman"/>
          <w:b w:val="false"/>
          <w:i w:val="false"/>
          <w:color w:val="000000"/>
          <w:sz w:val="28"/>
        </w:rPr>
        <w:t>
      4) свыше 20 тысяч населения – 21-25 членов собрания.</w:t>
      </w:r>
    </w:p>
    <w:bookmarkEnd w:id="16"/>
    <w:bookmarkStart w:name="z31" w:id="1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7"/>
    <w:bookmarkStart w:name="z32" w:id="18"/>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18"/>
    <w:bookmarkStart w:name="z33"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34"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35" w:id="21"/>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21"/>
    <w:bookmarkStart w:name="z36" w:id="22"/>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7" w:id="23"/>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3"/>
    <w:bookmarkStart w:name="z38"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4"/>
    <w:bookmarkStart w:name="z39"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5"/>
    <w:bookmarkStart w:name="z40" w:id="26"/>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6"/>
    <w:bookmarkStart w:name="z41" w:id="2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7"/>
    <w:bookmarkStart w:name="z42" w:id="28"/>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28"/>
    <w:bookmarkStart w:name="z43"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44"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5" w:id="31"/>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1"/>
    <w:bookmarkStart w:name="z46"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7" w:id="3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8" w:id="34"/>
    <w:p>
      <w:pPr>
        <w:spacing w:after="0"/>
        <w:ind w:left="0"/>
        <w:jc w:val="both"/>
      </w:pPr>
      <w:r>
        <w:rPr>
          <w:rFonts w:ascii="Times New Roman"/>
          <w:b w:val="false"/>
          <w:i w:val="false"/>
          <w:color w:val="000000"/>
          <w:sz w:val="28"/>
        </w:rPr>
        <w:t>
      часть вторую пункта 6 изложить в следующей редакции:</w:t>
      </w:r>
    </w:p>
    <w:bookmarkEnd w:id="34"/>
    <w:bookmarkStart w:name="z49"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50" w:id="36"/>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36"/>
    <w:bookmarkStart w:name="z51" w:id="37"/>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52" w:id="38"/>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w:t>
      </w:r>
    </w:p>
    <w:bookmarkEnd w:id="38"/>
    <w:bookmarkStart w:name="z53" w:id="39"/>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54"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55" w:id="41"/>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1"/>
    <w:bookmarkStart w:name="z56"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7" w:id="4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3"/>
    <w:bookmarkStart w:name="z58" w:id="44"/>
    <w:p>
      <w:pPr>
        <w:spacing w:after="0"/>
        <w:ind w:left="0"/>
        <w:jc w:val="both"/>
      </w:pPr>
      <w:r>
        <w:rPr>
          <w:rFonts w:ascii="Times New Roman"/>
          <w:b w:val="false"/>
          <w:i w:val="false"/>
          <w:color w:val="000000"/>
          <w:sz w:val="28"/>
        </w:rPr>
        <w:t>
      В повестку дня включаются вопросы о ходе и (или) исполнении решений, принятых на предыдущих созывах собрании.</w:t>
      </w:r>
    </w:p>
    <w:bookmarkEnd w:id="44"/>
    <w:bookmarkStart w:name="z59"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60"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61"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62" w:id="4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48"/>
    <w:bookmarkStart w:name="z63"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64" w:id="5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65"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51"/>
    <w:bookmarkStart w:name="z66"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7"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8" w:id="54"/>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4"/>
    <w:bookmarkStart w:name="z69" w:id="5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5"/>
    <w:bookmarkStart w:name="z70"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Start w:name="z72" w:id="57"/>
    <w:p>
      <w:pPr>
        <w:spacing w:after="0"/>
        <w:ind w:left="0"/>
        <w:jc w:val="both"/>
      </w:pPr>
      <w:r>
        <w:rPr>
          <w:rFonts w:ascii="Times New Roman"/>
          <w:b w:val="false"/>
          <w:i w:val="false"/>
          <w:color w:val="000000"/>
          <w:sz w:val="28"/>
        </w:rPr>
        <w:t>
      1) дата и место проведения собрания;</w:t>
      </w:r>
    </w:p>
    <w:bookmarkEnd w:id="57"/>
    <w:bookmarkStart w:name="z73"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74"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75" w:id="60"/>
    <w:p>
      <w:pPr>
        <w:spacing w:after="0"/>
        <w:ind w:left="0"/>
        <w:jc w:val="both"/>
      </w:pPr>
      <w:r>
        <w:rPr>
          <w:rFonts w:ascii="Times New Roman"/>
          <w:b w:val="false"/>
          <w:i w:val="false"/>
          <w:color w:val="000000"/>
          <w:sz w:val="28"/>
        </w:rPr>
        <w:t>
      4.Протокол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0"/>
    <w:bookmarkStart w:name="z76"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77"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2"/>
    <w:bookmarkStart w:name="z78"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3"/>
    <w:bookmarkStart w:name="z79" w:id="6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4"/>
    <w:bookmarkStart w:name="z80" w:id="6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Типового регламента.</w:t>
      </w:r>
    </w:p>
    <w:bookmarkEnd w:id="65"/>
    <w:bookmarkStart w:name="z81"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6"/>
    <w:bookmarkStart w:name="z82" w:id="6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83" w:id="6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8"/>
    <w:bookmarkStart w:name="z84"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9"/>
    <w:bookmarkStart w:name="z85"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0"/>
    <w:bookmarkStart w:name="z86" w:id="71"/>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71"/>
    <w:bookmarkStart w:name="z87"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88"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3"/>
    <w:bookmarkStart w:name="z89"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