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bf6c" w14:textId="683b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Жанбайского сельского округа Исатайского района Атырауской области от 27 августа 2018 года № 37. Зарегистрировано Департаментом юстиции Атырауской области 29 августа 2018 года № 4234. Утратило силу решением акима Жанбайского сельского округа Исатайского района Атырауской области от 19 декабря 2018 года № 53 (вводится в действие после первого дня его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Жанбайского сельского округа Исатайского района Атырауской области от 19.12.2018 № </w:t>
      </w:r>
      <w:r>
        <w:rPr>
          <w:rFonts w:ascii="Times New Roman"/>
          <w:b w:val="false"/>
          <w:i w:val="false"/>
          <w:color w:val="ff0000"/>
          <w:sz w:val="28"/>
        </w:rPr>
        <w:t>53</w:t>
      </w:r>
      <w:r>
        <w:rPr>
          <w:rFonts w:ascii="Times New Roman"/>
          <w:b w:val="false"/>
          <w:i w:val="false"/>
          <w:color w:val="ff0000"/>
          <w:sz w:val="28"/>
        </w:rPr>
        <w:t xml:space="preserve"> (вводится в действие после первого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от 16 июня 2018 года № 10-10/86 аким Жанбайского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у быка установить ограничительные мероприятия на пересечении улиц Нарын и М.Ескалиева в селе Жанбай Жанбайского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(по согласованию), Республиканскому государственному учреждению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Есмуханов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Директор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"Исатайская центральная районная</w:t>
            </w:r>
            <w:r>
              <w:br/>
            </w:r>
            <w:r>
              <w:rPr>
                <w:rFonts w:ascii="Times New Roman"/>
                <w:b w:val="false"/>
                <w:i/>
                <w:color w:val="000000"/>
                <w:sz w:val="20"/>
              </w:rPr>
              <w:t>больница" 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"27" августа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"Исатайское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Атырауской области</w:t>
            </w:r>
            <w:r>
              <w:br/>
            </w:r>
            <w:r>
              <w:rPr>
                <w:rFonts w:ascii="Times New Roman"/>
                <w:b w:val="false"/>
                <w:i/>
                <w:color w:val="000000"/>
                <w:sz w:val="20"/>
              </w:rPr>
              <w:t>Комитета охраны общественного</w:t>
            </w:r>
            <w:r>
              <w:br/>
            </w:r>
            <w:r>
              <w:rPr>
                <w:rFonts w:ascii="Times New Roman"/>
                <w:b w:val="false"/>
                <w:i/>
                <w:color w:val="000000"/>
                <w:sz w:val="20"/>
              </w:rPr>
              <w:t>здоровья 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"27" августа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