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1ab8" w14:textId="ba21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5 апреля 2018 года № 120. Зарегистрировано Департаментом юстиции Южно-Казахстанской области 25 апреля 2018 года № 4571. Утратило силу постановлением акимата Казыгуртского района Туркестанской области от 25 марта 2022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25.03.2022 № 74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статьей 27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(зарегистрированного в Реестре государственной регистрации нормативных правовых актов за № 16299), акимат Казыгурсткого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13 марта 2017 года № 83 "Об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бюджета" (зарегистрированный в Реестре государственной регистрации нормативных правовых актов за № 4013, опубликовано 14 апреля 2017 года в газете "Қазығұрт тынысы" и в Эталонном контрольном банке нормативных правовых актов Республики Казахстан в электронном виде 12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Казыгуртского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Казыгуртского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Казыгуртского района Р.Е.Тургынбекова.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5 апреля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аппарата акима района, села, сельских округов и исполнительных органов финансируемых из Казыгуртского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аппарата акима района, села, сельских округов и исполнительных органов финансируемых из Казыгуртского районного бюджета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стратегическимпланом государственного органа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•Ставит конкретные задачи, исходя из стратегических целей и приоритетов;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•Ставит неясные задачи без учета стратегических целей и приоритетов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•Ведет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•Добросовестно выполняет свою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