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4252" w14:textId="6af4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25 декабря 2017 года № 22-174-VI "О бюджете города, поселков и пельских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26 сентября 2018 года № 38-254-VI. Зарегистрировано Департаментом юстиции Туркестанской области 28 сентября 2018 года № 4750.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пукта 1) статьи 6 Закона Республики Казахстан от 23 января 2001 года "О местном государственном управлении и самоуправлении в Республике Казахстан" и решением Мактааральского районного маслихата от 21 сентября 2018 года № 38-253-VI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22 декабря 2017 года № 21-158-VI "О районном бюджете на 2018-2020 годы", зарегистрированного в Реестре государственной регистрации нормативных правовых актов за № 4735,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25 декабря 2017 года № 22-174-VI "О бюджете города, поселков и сельских округов на 2018-2020 годы" (зарегистрировано в Реестре государственной регистрации нормативных правовых актов за № 4389, опубликовано 2 февраля 2018 года в газете "Мактаарал" и 24 января 2018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Жетысай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782 586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98 658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683 837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782 586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Достык на 2018-2020 годы согласно приложениям 4, 5 и 6 соответственно, в том числе на 2018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231 877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173 647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231 877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Жана ауыл на 2018-2020 годы согласно приложениям 8, 9 и 10 соответственно, в том числе на 2018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180 418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6 771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173 647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180 418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Жылы су на 2018-2020 годы согласно приложениям 12, 13 и 14 соответственно, в том числе на 2018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183 216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176 941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183 216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Казыбек би на 2018-2020 годы согласно приложениям 16, 17 и 18 соответственно, в том числе на 2018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231 489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10 093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221 396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231 489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А.Калыбеков на 2018-2020 годы согласно приложениям 20, 21 и 22 соответственно, в том числе на 2018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–128 792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–120 189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128 792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Каракай на 2018-2020 годы согласно приложениям 24, 25 и 26 соответственно, в том числе на 2018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100 581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97 036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100 581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поселка Асыката на 2018-2020 годы согласно приложениям 28, 29 и 30 соответственно, в том числе на 2018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220 105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19 032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201 073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220 105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Абай на 2018-2020 годы согласно приложениям 31, 32 и 33 соответственно, в том числе на 2018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128 131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126 090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128 131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Атамекен на 2018-2020 годы согласно приложениям 35, 36 и 37 соответственно, в том числе на 2018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126 602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122 364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126 602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Ш.Дилдабеков на 2018-2020 годы согласно приложениям 39, 40 и 41 соответственно, в том числе на 2018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163 644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159 852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163 644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сельского округа Ж.Ералиев на 2018-2020 годы согласно приложениям 43, 44 и 45 соответственно, в том числе на 2018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150 249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145 328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150 249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Кызылкум на 2018-2020 годы согласно приложениям 47, 48 и 49 соответственно, в том числе на 2018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103 303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100 046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103 303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сельского округа Макталы на 2018-2020 годы согласно приложениям 51, 52 и 53 соответственно, в том числе на 2018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86 681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сельского округа Ынтымак на 2018-2020 годы согласно приложениям 55, 56 и 57 соответственно, в том числе на 2018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207 648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6 762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200 886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207 648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бюджет поселка Мырзакент на 2018-2020 годы согласно приложениям 59, 60 и 61 соответственно, в том числе на 2018 год в следующих объемах: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332 982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23 723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309 038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332 982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сельского округа Енбекши на 2018-2020 годы согласно приложениям 62, 63 и 64 соответственно, в том числе на 2018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114 407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200 886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Утвердить бюджет сельского округа Жана жол на 2018-2020 годы согласно приложениям 66, 67 и 68 соответственно, в том числе на 2018 год в следующих объемах: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–195 323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186 853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195 323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сельского округа Иржар на 2018-2020 годы согласно приложениям 70, 71 и 72 соответственно, в том числе на 2018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154 135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154 135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Утвердить бюджет сельского округа Ж.Нурлыбаев на 2018-2020 годы согласно приложениям 74, 75 и 76 соответственно, в том числе на 2018 год в следующих объемах: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119 879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111 296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119 879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поселок Атакент на 2018-2020 годы согласно приложениям 78, 79 и 80 соответственно, в том числе на 2018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–274 911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51 649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2 417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220 845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274 911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Утвердить бюджет сельского округа Бирлик на 2018-2020 годы согласно приложениям 81, 82 и 83 соответственно, в том числе на 2018 год в следующих объемах: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182 971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174 875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182 971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Утвердить бюджет сельского округа Жамбыл на 2018-2020 годы согласно приложениям 85, 86 и 87 соответственно, в том числе на 2018 год в следующих объемах: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190 211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182 560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190 211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Утвердить бюджет сельского округа Мактаарал на 2018-2020 годы согласно приложениям 89, 90 и 91 соответственно, в том числе на 2018 год в следующих объемах: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230 803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13 401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1 417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–200 886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230 803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убрать.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Мактааральского районного маслихата" в установленном законодательством Республики Казахстан порядке обеспечить: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Мактааральского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Мактааральского районного маслихата после его официального опубликования.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38-254-VI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Жетысай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782 586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683 837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683 837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782 586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683 837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683 837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683 837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38-254-VI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38-254-VI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ауыл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38-254-VI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Жылы су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38-254-VI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Казыбек би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38-254-VI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А.Калыбеков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38-254-VI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Каракай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38-254-VI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Асыката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38-254-VI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38-254-VI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38-254-VI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Ш.Дилдабеков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38-254-VI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Ж.Ералиев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38-254-VI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38-254-VI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Макталы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38-254-VI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Ынтымак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38-254-VI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Мызакент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38-254-VI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38-254-VI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жол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38-254-VI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Иржар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38-254-VI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Ж.Нурлыбаева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38-254-VI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Атакент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38-254-VI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38-254-VI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38-254-VI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Мактаарал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