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c696" w14:textId="88dc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Толебийского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27 апреля 2018 года № 201. Зарегистрировано Департаментом юстиции Южно-Казахстанской области 5 мая 2018 года № 4591. Утратило силу постановлением акимата Толебийского района Туркестанской области от 20 апреля 2023 года № 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20.04.2023 № 280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Толебийского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Толебийского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10 апреля 2017 года № 103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Толебийского района корпуса "Б" (зарегистрированное в Реестре государственной регистрации нормативных правовых актов за № 4081, опубликованное 19 мая 2017 года в газете "Төлеби туы" и в эталонном контрольном банке нормативных правовых актов Республики Казахстан в электронном виде 18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Е.Кадырбекова.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"27"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Толебийского района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Толебийского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Толебийского района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Толебийского района Туркестанской области от 10.03.2022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акимата Толебийского района Туркестанской области от 10.03.2022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Толебийского района Туркестанской области от 10.03.2022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организовать совместно с другими подразделениями реализацию планов и достижение общих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учҰтом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своҰ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мониторинг удовлетворенности потребителей и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проводит мониторинг удовлетворенности потребителей и не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Выстраивает 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Выстраивает неэффективную систему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руководству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на личном примере стремление к саморазвитию.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уделяет внимания саморазвитию и не показывает его важность на личном примере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