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b8d5" w14:textId="daeb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22 декабря 2017 года № 18/2-VI "О бюджете города Риддера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сентября 2018 года № 24/2-VI. Зарегистрировано Управлением юстиции города Риддера Департамента юстиции Восточно-Казахстанской области 21 сентября 2018 года № 5-4-177.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22 августа 2018 года № 22/245-VI "О внесении изменений в решение Восточно-Казахстанского областного маслихата от 13 декабря 2017 года №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№ 5674),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2017 года № 18/2-VI "О бюджете города Риддера на 2018-2020 годы" (зарегистрировано в Реестре государственной регистрации нормативных правовых актов за номером 5370, опубликовано в Эталонном контрольном банке нормативных правовых актов Республики Казахстан в электронном виде 4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5700783,2 тысяч тенге, в том числе: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3015062 тысяч тенге;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34456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2628765,2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5889545,4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-150000 тысяч тенге, в том числе: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150000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16973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-55735,2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55735,2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2018 год целевые текущие трансферты из областного бюджета в размере 515424,2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2018 год целевые трансферты на развитие из областного бюджета в размере 132218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Козлов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XXIV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ХVIII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государственно-частного партнерства, в том числе концессии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