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1178" w14:textId="41b1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Бородулихинского районного маслихата от 28 декабря 2017 года № 18-2-VI "О бюджетах Бель-Агачского, Бородулихинского, Новопокровского, Новошульбинского, Переменовского сельских и Жезкентского поселкового округов Бородулихинского района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30 марта 2018 года № 20-13-VI. Зарегистрировано Управлением юстиции Бородулихинского района Департамента юстиции Восточно-Казахстанской области 12 апреля 2018 года № 5-8-153. Утратило силу решением Бородулихинского районного маслихата Восточно-Казахстанской области от 28 декабря 2018 года № 32-7-VI.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32-7-VI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13 марта 2018 года № 19-2-VI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5552) Бородулихинский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2017 года № 18-2-VI "О бюджетах Бель-Агачского, Бородулихинского, Новопокровского, Новошульбинского, Переменовского сельских и Жезкентского поселкового округов Бородулихинского района на 2018 – 2020 годы" (зарегистрировано в Реестре государственной регистрации нормативных правовых актов за номером 5428, опубликовано в Эталонном контрольном банке нормативных правовых актов Республики Казахстан в электронном виде 23 января 2018 года, в районных газетах "Пульс района", "Аудан тынысы" 26 января 2018 года),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Бель-Агачского сельского округа на 2018-2020 годы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Бель-Агачского сельского округа на 2018 год целевые текущие трансферты из районного бюджета в сумме 3200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Новопокровского сельского округа на 2018-2020 годы согласно приложениям 7, 8,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Новопокровского сельского округа на 2018 год целевые текущие трансферты из районного бюджета в сумме 2700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Жезкентского поселкового округа на 2018-2020 годы согласно приложениям 16, 17,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165446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121479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 бюджете Жезкентского поселкового округа на 2018 год целевые текущие трансферты из районного бюджета в сумме 3200 тысяч тенге".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20-13-VI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18-2-VI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20-13-VI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18-2-VI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20-13-VI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18-2-VI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