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13fd" w14:textId="5c71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Глубоковского районного маслихата от 25 февраля 2015 года № 33/2-V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Глубоковского районного маслихата Восточно-Казахстанской области от 5 сентября 2018 года № 24/9-VI. Зарегистрировано Управлением юстиции Глубоковского района Департамента юстиции Восточно-Казахстанской области 28 сентября 2018 года № 5-9-181. Утратило силу решением Глубоковского районного маслихата Восточно-Казахстанской области от 20 марта 2024 года № 10/5-VIII</w:t>
      </w:r>
    </w:p>
    <w:p>
      <w:pPr>
        <w:spacing w:after="0"/>
        <w:ind w:left="0"/>
        <w:jc w:val="both"/>
      </w:pPr>
      <w:r>
        <w:rPr>
          <w:rFonts w:ascii="Times New Roman"/>
          <w:b w:val="false"/>
          <w:i w:val="false"/>
          <w:color w:val="ff0000"/>
          <w:sz w:val="28"/>
        </w:rPr>
        <w:t xml:space="preserve">
      Сноска. Утратило силу решением Глубоковского районного маслихата Восточно-Казахстанской области от 20.03.2024 </w:t>
      </w:r>
      <w:r>
        <w:rPr>
          <w:rFonts w:ascii="Times New Roman"/>
          <w:b w:val="false"/>
          <w:i w:val="false"/>
          <w:color w:val="ff0000"/>
          <w:sz w:val="28"/>
        </w:rPr>
        <w:t>№ 10/5-VIII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Глубоковский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Глубоковского районного маслихата от 25 февраля 2015 года № 33/2-V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 3794, опубликовано 7 апреля 2015 года в информационно-правовой системе "Әділет")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 w:id="2"/>
    <w:p>
      <w:pPr>
        <w:spacing w:after="0"/>
        <w:ind w:left="0"/>
        <w:jc w:val="both"/>
      </w:pPr>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Глубоковский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в Правилах определения размера и порядка оказания жилищной помощи, утвержденных указанным решением: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4"/>
    <w:p>
      <w:pPr>
        <w:spacing w:after="0"/>
        <w:ind w:left="0"/>
        <w:jc w:val="both"/>
      </w:pPr>
      <w:r>
        <w:rPr>
          <w:rFonts w:ascii="Times New Roman"/>
          <w:b w:val="false"/>
          <w:i w:val="false"/>
          <w:color w:val="000000"/>
          <w:sz w:val="28"/>
        </w:rPr>
        <w:t xml:space="preserve">
      "1. Настоящие Правила определения размера и порядка оказания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и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w:t>
      </w:r>
    </w:p>
    <w:bookmarkEnd w:id="4"/>
    <w:bookmarkStart w:name="z8" w:id="5"/>
    <w:p>
      <w:pPr>
        <w:spacing w:after="0"/>
        <w:ind w:left="0"/>
        <w:jc w:val="both"/>
      </w:pPr>
      <w:r>
        <w:rPr>
          <w:rFonts w:ascii="Times New Roman"/>
          <w:b w:val="false"/>
          <w:i w:val="false"/>
          <w:color w:val="000000"/>
          <w:sz w:val="28"/>
        </w:rPr>
        <w:t xml:space="preserve">
      абзац 5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
    <w:bookmarkStart w:name="z9" w:id="6"/>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Сумма расходов учитывается средняя за квартал, предшествующий кварталу обращения за назначением жилищной помощи по предъявленным поставщиками счетам на оплату коммунальных услуг.";</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1" w:id="7"/>
    <w:p>
      <w:pPr>
        <w:spacing w:after="0"/>
        <w:ind w:left="0"/>
        <w:jc w:val="both"/>
      </w:pPr>
      <w:r>
        <w:rPr>
          <w:rFonts w:ascii="Times New Roman"/>
          <w:b w:val="false"/>
          <w:i w:val="false"/>
          <w:color w:val="000000"/>
          <w:sz w:val="28"/>
        </w:rPr>
        <w:t>
      "4. Оказание жилищной помощи осуществляется через:</w:t>
      </w:r>
    </w:p>
    <w:bookmarkEnd w:id="7"/>
    <w:bookmarkStart w:name="z12" w:id="8"/>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8"/>
    <w:bookmarkStart w:name="z13" w:id="9"/>
    <w:p>
      <w:pPr>
        <w:spacing w:after="0"/>
        <w:ind w:left="0"/>
        <w:jc w:val="both"/>
      </w:pPr>
      <w:r>
        <w:rPr>
          <w:rFonts w:ascii="Times New Roman"/>
          <w:b w:val="false"/>
          <w:i w:val="false"/>
          <w:color w:val="000000"/>
          <w:sz w:val="28"/>
        </w:rPr>
        <w:t>
      2) веб-портал "электронного правительства" www.egov.kz.</w:t>
      </w:r>
    </w:p>
    <w:bookmarkEnd w:id="9"/>
    <w:bookmarkStart w:name="z14" w:id="10"/>
    <w:p>
      <w:pPr>
        <w:spacing w:after="0"/>
        <w:ind w:left="0"/>
        <w:jc w:val="both"/>
      </w:pPr>
      <w:r>
        <w:rPr>
          <w:rFonts w:ascii="Times New Roman"/>
          <w:b w:val="false"/>
          <w:i w:val="false"/>
          <w:color w:val="000000"/>
          <w:sz w:val="28"/>
        </w:rPr>
        <w:t xml:space="preserve">
      Назначение жилищной помощи является государственой услугой, которую производит уполномоченный орган. </w:t>
      </w:r>
    </w:p>
    <w:bookmarkEnd w:id="10"/>
    <w:bookmarkStart w:name="z15" w:id="11"/>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с Государственной корпорации, веб-портала "электронного правительства" составляет восемь рабочих дней.";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7" w:id="12"/>
    <w:p>
      <w:pPr>
        <w:spacing w:after="0"/>
        <w:ind w:left="0"/>
        <w:jc w:val="both"/>
      </w:pPr>
      <w:r>
        <w:rPr>
          <w:rFonts w:ascii="Times New Roman"/>
          <w:b w:val="false"/>
          <w:i w:val="false"/>
          <w:color w:val="000000"/>
          <w:sz w:val="28"/>
        </w:rPr>
        <w:t>
      "5.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один раз в квартал с предоставлением следующих документов:</w:t>
      </w:r>
    </w:p>
    <w:bookmarkEnd w:id="12"/>
    <w:bookmarkStart w:name="z18" w:id="13"/>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13"/>
    <w:bookmarkStart w:name="z19" w:id="14"/>
    <w:p>
      <w:pPr>
        <w:spacing w:after="0"/>
        <w:ind w:left="0"/>
        <w:jc w:val="both"/>
      </w:pPr>
      <w:r>
        <w:rPr>
          <w:rFonts w:ascii="Times New Roman"/>
          <w:b w:val="false"/>
          <w:i w:val="false"/>
          <w:color w:val="000000"/>
          <w:sz w:val="28"/>
        </w:rPr>
        <w:t>
      2) документа, подтверждающего доходы семьи;</w:t>
      </w:r>
    </w:p>
    <w:bookmarkEnd w:id="14"/>
    <w:bookmarkStart w:name="z20" w:id="15"/>
    <w:p>
      <w:pPr>
        <w:spacing w:after="0"/>
        <w:ind w:left="0"/>
        <w:jc w:val="both"/>
      </w:pPr>
      <w:r>
        <w:rPr>
          <w:rFonts w:ascii="Times New Roman"/>
          <w:b w:val="false"/>
          <w:i w:val="false"/>
          <w:color w:val="000000"/>
          <w:sz w:val="28"/>
        </w:rPr>
        <w:t>
      3) адресной справки с места жительства на заявителя (за исключением сведений, получаемых из соответствующих государственных информационных систем);</w:t>
      </w:r>
    </w:p>
    <w:bookmarkEnd w:id="15"/>
    <w:bookmarkStart w:name="z21" w:id="16"/>
    <w:p>
      <w:pPr>
        <w:spacing w:after="0"/>
        <w:ind w:left="0"/>
        <w:jc w:val="both"/>
      </w:pPr>
      <w:r>
        <w:rPr>
          <w:rFonts w:ascii="Times New Roman"/>
          <w:b w:val="false"/>
          <w:i w:val="false"/>
          <w:color w:val="000000"/>
          <w:sz w:val="28"/>
        </w:rPr>
        <w:t xml:space="preserve">
      4) справки об отсутствии (наличии) недвижимого имущества (за исключением сведений, получаемых из соответствующих государственных информационных систем); </w:t>
      </w:r>
    </w:p>
    <w:bookmarkEnd w:id="16"/>
    <w:bookmarkStart w:name="z22" w:id="17"/>
    <w:p>
      <w:pPr>
        <w:spacing w:after="0"/>
        <w:ind w:left="0"/>
        <w:jc w:val="both"/>
      </w:pPr>
      <w:r>
        <w:rPr>
          <w:rFonts w:ascii="Times New Roman"/>
          <w:b w:val="false"/>
          <w:i w:val="false"/>
          <w:color w:val="000000"/>
          <w:sz w:val="28"/>
        </w:rPr>
        <w:t xml:space="preserve">
      5) справки о пенсионных отчислениях (за исключением сведений, получаемых из соответствующих государственных информационных систем); </w:t>
      </w:r>
    </w:p>
    <w:bookmarkEnd w:id="17"/>
    <w:bookmarkStart w:name="z23" w:id="18"/>
    <w:p>
      <w:pPr>
        <w:spacing w:after="0"/>
        <w:ind w:left="0"/>
        <w:jc w:val="both"/>
      </w:pPr>
      <w:r>
        <w:rPr>
          <w:rFonts w:ascii="Times New Roman"/>
          <w:b w:val="false"/>
          <w:i w:val="false"/>
          <w:color w:val="000000"/>
          <w:sz w:val="28"/>
        </w:rPr>
        <w:t>
      6) справки с места работы либо справки о регистрации в качестве безработного лица;</w:t>
      </w:r>
    </w:p>
    <w:bookmarkEnd w:id="18"/>
    <w:bookmarkStart w:name="z24" w:id="19"/>
    <w:p>
      <w:pPr>
        <w:spacing w:after="0"/>
        <w:ind w:left="0"/>
        <w:jc w:val="both"/>
      </w:pPr>
      <w:r>
        <w:rPr>
          <w:rFonts w:ascii="Times New Roman"/>
          <w:b w:val="false"/>
          <w:i w:val="false"/>
          <w:color w:val="000000"/>
          <w:sz w:val="28"/>
        </w:rPr>
        <w:t>
      7) сведений об алиментах на детей и других иждивенцев;</w:t>
      </w:r>
    </w:p>
    <w:bookmarkEnd w:id="19"/>
    <w:bookmarkStart w:name="z25" w:id="20"/>
    <w:p>
      <w:pPr>
        <w:spacing w:after="0"/>
        <w:ind w:left="0"/>
        <w:jc w:val="both"/>
      </w:pPr>
      <w:r>
        <w:rPr>
          <w:rFonts w:ascii="Times New Roman"/>
          <w:b w:val="false"/>
          <w:i w:val="false"/>
          <w:color w:val="000000"/>
          <w:sz w:val="28"/>
        </w:rPr>
        <w:t>
      8) банковского счета;</w:t>
      </w:r>
    </w:p>
    <w:bookmarkEnd w:id="20"/>
    <w:bookmarkStart w:name="z26" w:id="21"/>
    <w:p>
      <w:pPr>
        <w:spacing w:after="0"/>
        <w:ind w:left="0"/>
        <w:jc w:val="both"/>
      </w:pPr>
      <w:r>
        <w:rPr>
          <w:rFonts w:ascii="Times New Roman"/>
          <w:b w:val="false"/>
          <w:i w:val="false"/>
          <w:color w:val="000000"/>
          <w:sz w:val="28"/>
        </w:rPr>
        <w:t>
      9) счета о размерах ежемесячных взносов на содержание жилого дома (жилого здания);</w:t>
      </w:r>
    </w:p>
    <w:bookmarkEnd w:id="21"/>
    <w:bookmarkStart w:name="z27" w:id="22"/>
    <w:p>
      <w:pPr>
        <w:spacing w:after="0"/>
        <w:ind w:left="0"/>
        <w:jc w:val="both"/>
      </w:pPr>
      <w:r>
        <w:rPr>
          <w:rFonts w:ascii="Times New Roman"/>
          <w:b w:val="false"/>
          <w:i w:val="false"/>
          <w:color w:val="000000"/>
          <w:sz w:val="28"/>
        </w:rPr>
        <w:t>
      10) счета на потребление коммунальных услуг;</w:t>
      </w:r>
    </w:p>
    <w:bookmarkEnd w:id="22"/>
    <w:bookmarkStart w:name="z28" w:id="23"/>
    <w:p>
      <w:pPr>
        <w:spacing w:after="0"/>
        <w:ind w:left="0"/>
        <w:jc w:val="both"/>
      </w:pPr>
      <w:r>
        <w:rPr>
          <w:rFonts w:ascii="Times New Roman"/>
          <w:b w:val="false"/>
          <w:i w:val="false"/>
          <w:color w:val="000000"/>
          <w:sz w:val="28"/>
        </w:rPr>
        <w:t>
      11) квитанции-счета за услуги телекоммуникаций или копии договора на оказание услуг связи;</w:t>
      </w:r>
    </w:p>
    <w:bookmarkEnd w:id="23"/>
    <w:bookmarkStart w:name="z29" w:id="24"/>
    <w:p>
      <w:pPr>
        <w:spacing w:after="0"/>
        <w:ind w:left="0"/>
        <w:jc w:val="both"/>
      </w:pPr>
      <w:r>
        <w:rPr>
          <w:rFonts w:ascii="Times New Roman"/>
          <w:b w:val="false"/>
          <w:i w:val="false"/>
          <w:color w:val="000000"/>
          <w:sz w:val="28"/>
        </w:rPr>
        <w:t>
      12)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End w:id="24"/>
    <w:bookmarkStart w:name="z30" w:id="25"/>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25"/>
    <w:bookmarkStart w:name="z31" w:id="26"/>
    <w:p>
      <w:pPr>
        <w:spacing w:after="0"/>
        <w:ind w:left="0"/>
        <w:jc w:val="both"/>
      </w:pPr>
      <w:r>
        <w:rPr>
          <w:rFonts w:ascii="Times New Roman"/>
          <w:b w:val="false"/>
          <w:i w:val="false"/>
          <w:color w:val="000000"/>
          <w:sz w:val="28"/>
        </w:rPr>
        <w:t>
      При повторном обращении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пунктом 5-3 настоящих Правил.";</w:t>
      </w:r>
    </w:p>
    <w:bookmarkEnd w:id="26"/>
    <w:bookmarkStart w:name="z32" w:id="27"/>
    <w:p>
      <w:pPr>
        <w:spacing w:after="0"/>
        <w:ind w:left="0"/>
        <w:jc w:val="both"/>
      </w:pPr>
      <w:r>
        <w:rPr>
          <w:rFonts w:ascii="Times New Roman"/>
          <w:b w:val="false"/>
          <w:i w:val="false"/>
          <w:color w:val="000000"/>
          <w:sz w:val="28"/>
        </w:rPr>
        <w:t>
      дополнить пунктами 5-1, 5-2 и 5-3 следующего содержания:</w:t>
      </w:r>
    </w:p>
    <w:bookmarkEnd w:id="27"/>
    <w:bookmarkStart w:name="z33" w:id="28"/>
    <w:p>
      <w:pPr>
        <w:spacing w:after="0"/>
        <w:ind w:left="0"/>
        <w:jc w:val="both"/>
      </w:pPr>
      <w:r>
        <w:rPr>
          <w:rFonts w:ascii="Times New Roman"/>
          <w:b w:val="false"/>
          <w:i w:val="false"/>
          <w:color w:val="000000"/>
          <w:sz w:val="28"/>
        </w:rPr>
        <w:t>
      "5-1. В случае обращения через веб-портал "электронного правительства", заявителю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28"/>
    <w:bookmarkStart w:name="z34" w:id="29"/>
    <w:p>
      <w:pPr>
        <w:spacing w:after="0"/>
        <w:ind w:left="0"/>
        <w:jc w:val="both"/>
      </w:pPr>
      <w:r>
        <w:rPr>
          <w:rFonts w:ascii="Times New Roman"/>
          <w:b w:val="false"/>
          <w:i w:val="false"/>
          <w:color w:val="000000"/>
          <w:sz w:val="28"/>
        </w:rPr>
        <w:t>
      5-2. В случае обращения в Государственную корпорацию, заявление принимается посредством информационной системы и направляется в уполномоченный орган, осуществляющий назначение жилищной помощи, при этом заявителю выдается расписка о приеме соответствующих документов.</w:t>
      </w:r>
    </w:p>
    <w:bookmarkEnd w:id="29"/>
    <w:bookmarkStart w:name="z35" w:id="30"/>
    <w:p>
      <w:pPr>
        <w:spacing w:after="0"/>
        <w:ind w:left="0"/>
        <w:jc w:val="both"/>
      </w:pPr>
      <w:r>
        <w:rPr>
          <w:rFonts w:ascii="Times New Roman"/>
          <w:b w:val="false"/>
          <w:i w:val="false"/>
          <w:color w:val="000000"/>
          <w:sz w:val="28"/>
        </w:rPr>
        <w:t xml:space="preserve">
      В случае представления неполного пакета документов, предусмотренного </w:t>
      </w:r>
      <w:r>
        <w:rPr>
          <w:rFonts w:ascii="Times New Roman"/>
          <w:b w:val="false"/>
          <w:i w:val="false"/>
          <w:color w:val="000000"/>
          <w:sz w:val="28"/>
        </w:rPr>
        <w:t>пункт 5</w:t>
      </w:r>
      <w:r>
        <w:rPr>
          <w:rFonts w:ascii="Times New Roman"/>
          <w:b w:val="false"/>
          <w:i w:val="false"/>
          <w:color w:val="000000"/>
          <w:sz w:val="28"/>
        </w:rPr>
        <w:t xml:space="preserve"> настоящих Правил, работник Государственной корпорации выдает расписку об отказе в приеме документов.</w:t>
      </w:r>
    </w:p>
    <w:bookmarkEnd w:id="30"/>
    <w:bookmarkStart w:name="z36" w:id="31"/>
    <w:p>
      <w:pPr>
        <w:spacing w:after="0"/>
        <w:ind w:left="0"/>
        <w:jc w:val="both"/>
      </w:pPr>
      <w:r>
        <w:rPr>
          <w:rFonts w:ascii="Times New Roman"/>
          <w:b w:val="false"/>
          <w:i w:val="false"/>
          <w:color w:val="000000"/>
          <w:sz w:val="28"/>
        </w:rPr>
        <w:t>
      5-3.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8" w:id="32"/>
    <w:p>
      <w:pPr>
        <w:spacing w:after="0"/>
        <w:ind w:left="0"/>
        <w:jc w:val="both"/>
      </w:pPr>
      <w:r>
        <w:rPr>
          <w:rFonts w:ascii="Times New Roman"/>
          <w:b w:val="false"/>
          <w:i w:val="false"/>
          <w:color w:val="000000"/>
          <w:sz w:val="28"/>
        </w:rPr>
        <w:t>
      "17.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32"/>
    <w:bookmarkStart w:name="z39" w:id="3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Мурзыканова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Глубоковского</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