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c931" w14:textId="f1fc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22 ноября 2018 года № 38/2-VI. Зарегистрировано Управлением юстиции Зыряновского района Департамента юстиции Восточно-Казахстанской области 28 ноября 2018 года № 5-12-173. Утратило силу решением маслихата Зыряновского района Восточно-Казахстанской области от 29 декабря 2018 года № 42/2-VI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Зыряновского района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15 ноября 2018 года № 37/2-VI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5-12-171), маслихат Зыряновского района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 (зарегистрировано в Реестре государственной регистрации нормативных правовых актов за № 5436, опубликовано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Зыряновска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359242,4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306021,1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4568,2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48653,1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359242,4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Зыряновска на 2018 год объем бюджетных изъятий из бюджета города в районный бюджет в сумме 132679,1 тысяча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города Серебрянска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79493,7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32184,9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2879,5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44429,3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79493,7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города Серебрянска на 2018 год объем субвенций из районного бюджета в сумме 27219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Новая Бухтарма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42672,6 тысяч тенге,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27967,9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14412,7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42672,6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поселка Новая Бухтарма на 2018 год объем бюджетных изъятий из бюджета поселка в районный бюджет в сумме 11490,0 тысяч тенге.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Зубовск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19479,2 тысяч тенге, в том числе: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6204,6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1956,1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11318,5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19479,2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поселка Зубовск на 2018 год объем субвенций из районного бюджета в сумме 11026,4 тысяч тенге.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поселка Октябрьский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16317,1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9011,0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145,0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7161,1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16317,1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Малеевского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30507,8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7116,7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547,0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22844,1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30507,8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Соловьевского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24933,7 тысяч тенге, в том числе: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9328,2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883,5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14722,0 тысячи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24933,7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2018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359242,4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98595,1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2018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752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2018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2018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2018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2018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13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2018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752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