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9eec" w14:textId="18c9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2017 года № 25/2-VI" 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11 декабря 2018 года № 40/2-VI. Зарегистрировано Управлением юстиции Зыряновского района Департамента юстиции Восточно-Казахстанской области 21 декабря 2018 года № 5-12-180. Утратило силу решением маслихата Зыряновского района Восточно-Казахстанской области от 29 декабря 2018 года № 42/2-VI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Зыряновского района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6 декабря 2018 года № 39/2-VI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5-12-175), маслихат Зыряновского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2018 -2020 годы" (зарегистрировано в Реестре государственной регистрации нормативных правовых актов за № 5436, опубликовано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Зыряновска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314581,4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306021,1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4568,2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3992,1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314581,4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Зыряновска на 2018 год объем целевых текущих трансфертов из районного бюджета в сумме 3992,1 тысяча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314581,4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98595,1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