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9ff2" w14:textId="aef9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2017 года № 20/2-VI "О бюджетах города Шемонаиха, поселков Первомайский и Усть-Таловка, Вавилонского, Верх-Убинского,Выдрихинского и Зевакинского сельских округов Шемонаихинского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мая 2018 года № 25/2-VI. Зарегистрировано Управлением юстиции Шемонаихинского района Департамента юстиции Восточно-Казахстанской области 25 мая 2018 года № 5-19-183. Утратило силу решением Шемонаихинского районного маслихата Восточно-Казахстанской области от 29 декабря 2018 года № 33/2-VI.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4 мая 2018 года № 24/2-VI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2017 года 19/2-VI "О бюджете Шемонаихинского района на 2018-2020 годы" (зарегистрировано в Реестре государственной регистрации нормативных правовых актов за № 5-19-182)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2018 года № 20/2-VI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2018-2020 годы" (зарегистрировано в Реестре государственной регистрации нормативных правовых актов за № 5425, опубликовано в Эталонном контрольном банке нормативных правовых актов Республики Казахстан в электронном виде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313 596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143 399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2 890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167 307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313 596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 - Таловка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125 326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23 267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100 829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125 326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0 тысяч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 -Убинского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28 358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8 234 тысячи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1 866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18 258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28 358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31 189 тысяч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14 844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2 921 тысяча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13 424 тысячи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31 189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2018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2018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2018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2018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2018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