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a348" w14:textId="74b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февраля 2018 года № 19-6. Зарегистрировано Департаментом юстиции Западно-Казахстанской области 14 марта 2018 года № 50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февраля 2018 года №19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ральского городск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 сентября 2015 года № 37-3 "О 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ное в Реестре государственной регистрации нормативных правовых актов № 4110, опубликованное 26 октября 2015 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 декабря 2016 года №9-2 "О городском бюджете на 2017-2019 годы" (зарегистрированное в Реестре государственной регистрации нормативных правовых актов № 4648, опубликованное 11 января 2017 года в газете "Пульс город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0 марта 2017 года №10-3 "О внесении изменений и дополнения в решение Уральского городского маслихата от 23 декабря 2016 года №9-2 "О городском бюджете на 2017-2019 годы" (зарегистрированное в Реестре государственной регистрации нормативных правовых актов № 4749, опубликованное 11 апреля 2016 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 июня 2017 года №12-2 "О внесении изменений в решение Уральского городского маслихата от 23 декабря 2016 года № 9-2 "О городском бюджете на 2017-2019 годы" (зарегистрированное в Реестре государственной регистрации нормативных правовых актов 22 апреля 2016 года № 4822, опубликованное 3 июля 2017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6 октября 2017 года №16-2 "О внесении изменений в решение Уральского городского маслихата от 23 декабря 2016 года № 9-2 "О городском бюджете на 2017-2019 годы" (зарегистрированное в Реестре государственной регистрации нормативных правовых актов № 4928, опубликованное 30 октября 2017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 декабря 2017 года №17-2 "О внесении изменений в решение Уральского городского маслихата от 23 декабря 2016 года № 9-2 "О городском бюджете на 2017-2019 годы" (зарегистрированное в Реестре государственной регистрации нормативных правовых актов № 4986, опубликованное 28 декабря 2017 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