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7a27" w14:textId="f147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14 мая 2018 года № 12. Зарегистрировано Департаментом юстиции Западно-Казахстанской области 18 мая 2018 года № 5202. Утратило силу постановлением акимата Бурлинского района Западно-Казахстанской области от 23 мая 2019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Бурлинского района Западно-Казахстанской области от 23.05.2019 </w:t>
      </w:r>
      <w:r>
        <w:rPr>
          <w:rFonts w:ascii="Times New Roman"/>
          <w:b w:val="false"/>
          <w:i w:val="false"/>
          <w:color w:val="ff0000"/>
          <w:sz w:val="28"/>
        </w:rPr>
        <w:t>№ 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марта 2004 года </w:t>
      </w:r>
      <w:r>
        <w:rPr>
          <w:rFonts w:ascii="Times New Roman"/>
          <w:b w:val="false"/>
          <w:i w:val="false"/>
          <w:color w:val="000000"/>
          <w:sz w:val="28"/>
        </w:rPr>
        <w:t>"Об обязательном страховании в растениеводстве"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района по видам продукции растениеводства, подлежащим обязательному страхованию в растениеводстве на 2018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Бурлинского района Западно-Казахстанской области" (А.Бексеитов)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26 апреля 2017 года за №346 "Об определении оптимальных сроков начала и завершения посевных работ на 2017 год" (зарегистрированное в Реестре государственной регистрации нормативных правовых актов за № 4794, опубликованное 24 мая 2017 года в Эталонном контрольном банке нормативных правовых актов Республики Казахстан).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отдела государственно-правовой работы аппарата акима района (Д.Джармуханова)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Ж.Каналина.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мая 2018 года № 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района по видам продукции растениеводства, подлежащим обязательному страхованию в растениеводстве на 2018 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7"/>
        <w:gridCol w:w="2071"/>
        <w:gridCol w:w="3791"/>
        <w:gridCol w:w="3791"/>
      </w:tblGrid>
      <w:tr>
        <w:trPr>
          <w:trHeight w:val="30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зона сухостепная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