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9570" w14:textId="cf8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октября 2018 года № 25-2. Зарегистрировано Департаментом юстиции Западно-Казахстанской области 30 октября 2018 года № 5376.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 декабря 2017 года №15-3 "О районном бюджете на 2018-2020 годы" (зарегистрированное в Реестре государственной регистрации нормативных правовых актов №5022, опубликованное 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7 676 502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5 477 366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7 832 215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297 390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- 453 103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453 103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–155 922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учесть в районном бюджете на 2018 год поступление целевых трансфертов и кредитов из республиканского бюджета в общей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1 082 009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13 873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дорожных знаков и указателей в местах расположения организаций, ориентированных на обслуживание инвалидов – 180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2018 год поступление целевых трансфертов из областного бюджета в общей сумме 494 383 тысячи тенге:";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введением новых образовательных программ и выпуском новых учебников – 181 334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10 747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Володарское – 32 761 тысяча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государственной вневедомственной экспертизы по рабочему проекту "Реконструкция водопровода в селе Мичуринское" – 1 268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государственной вневедомственной экспертизы по рабочему проекту "Строительство водопровода в селе Трекино" – 1 464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размещение государственного образовательного заказа на дошкольное воспитание и обучение – 9 005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размере 36 016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 года № 15-3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7 676 502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7 832 215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350 627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4 262 488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4 218 593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35 680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