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52da" w14:textId="6115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Чингирлаускому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февраля 2018 года № 20-1. Зарегистрировано Департаментом юстиции Западно-Казахстанской области 3 марта 2018 года № 5074. Утратило силу решением Чингирлауского районного маслихата Западно-Казахстанской области от 12 октября 2018 года № 31-2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12.10.2018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Чингирлаускому району на 2018-2019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Чингирлауского районного маслихата (С.Шагиров)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Г.Бисегалиева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февраля 2018 года № 20-1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Чингирлаускому району на 2018-2019 годы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Чингирлаускому району на 2018-2019 годы (далее – План)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 апреля 2017 года № 173 "Об утверждении Правил рационального использования пастбищ" (зарегистрирован в Министерстве юстиции Республики Казахстан 28 апреля 2017 года № 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 апреля 2015 года № 3-3/332 "Об утверждении предельно допустимой нормы нагрузки на общую площадь пастбищ" (зарегистрирован в Министерстве юстиции Республики Казахстан 15 мая 2015 года № 11064).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 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требования, необходимые для рационального использования пастбищ на соответствующей административно-территориальной единице.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Чингирлауском районе имеются 8 сельских округов, 25 сельских населенных пунктов.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Чингирлауского района 722989 га, из них пастбищные земли – 445634 га.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185363 га;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123000 га;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1542 га;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320 га;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385386 га.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резкоконтинентальный, зима сравнительно холодная, лето жаркое и засушливое. Среднегодовая температура воздуха в январе – -15; -35°С, в июле +25; +40°С. Средний размер осадков составляет – 30 мм, а годовой - 214 мм.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124 видов. Самые распространҰнные из них белополынно-типчаковые и полынно-житняковые пустынные травы. Почвы светло-каштановые, на юге встречаются пески и солончаковые земли. Толщина плодородной почвы 40-50 см.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3 ветеринарных пунктов и 12 скотомогильников.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Чингирлауском районе насчитывается крупного рогатого скота 23351 голов, мелкого рогатого скота 30667 голов, 4791 голов лошадей.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Чингирлаускому району имеются всего 445634 га пастбищных угодий. В черте населенного пункта числится 117292 га пастбищ, в землях запаса имеются 194488 га пастбищных угодий.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в связи с ростом поголовья скота на личных подворях нехватка пастбищных угодий не зарегистрировано.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 будущем для обеспечения сельскохозяйственных животных ветеринарно – санитарными объектами по району необходимо запланировать строительство места для купания, а также строительство пунктов осеменения в сельских округах таких как: Акбулакский, Алмазненский, Ащисайский, Белогорский, Карагашский, Лубенский, Полтавский, Чингирлауский.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Чингирлаускому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</w:t>
      </w:r>
      <w:r>
        <w:br/>
      </w:r>
      <w:r>
        <w:rPr>
          <w:rFonts w:ascii="Times New Roman"/>
          <w:b/>
          <w:i w:val="false"/>
          <w:color w:val="000000"/>
        </w:rPr>
        <w:t>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Чингирлаускому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Чингирлаускому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</w:t>
      </w:r>
      <w:r>
        <w:br/>
      </w:r>
      <w:r>
        <w:rPr>
          <w:rFonts w:ascii="Times New Roman"/>
          <w:b/>
          <w:i w:val="false"/>
          <w:color w:val="000000"/>
        </w:rPr>
        <w:t>с обозначением внешних и внутренних границ и площадей пастбищ, в том числе сезонных, объектов пастбищной инфраструктуры</w:t>
      </w:r>
    </w:p>
    <w:bookmarkEnd w:id="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Чингирлаускому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>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Чингирлаускому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Чингирлаускому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размещения поголовья сельскохозяйственных животных на отгонных пастбищах</w:t>
      </w:r>
      <w:r>
        <w:br/>
      </w:r>
      <w:r>
        <w:rPr>
          <w:rFonts w:ascii="Times New Roman"/>
          <w:b/>
          <w:i w:val="false"/>
          <w:color w:val="000000"/>
        </w:rPr>
        <w:t>физических и (или) юридических лиц, не 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>расположенными при селе, сельском округе</w:t>
      </w:r>
    </w:p>
    <w:bookmarkEnd w:id="3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Чингирлаускому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</w:t>
      </w:r>
      <w:r>
        <w:br/>
      </w:r>
      <w:r>
        <w:rPr>
          <w:rFonts w:ascii="Times New Roman"/>
          <w:b/>
          <w:i w:val="false"/>
          <w:color w:val="000000"/>
        </w:rPr>
        <w:t>по использованию пастбищ, устанавливающий сезонные маршруты выпаса и передвижения сельскохозяйственных животных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3691"/>
        <w:gridCol w:w="3691"/>
        <w:gridCol w:w="894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Ащисайский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 – типчаково – полынных степях – составляет 180-200 дней.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 -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°С- градус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мм - миллиметр;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см - сантиметр;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с/о -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РФ – Россиская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ГЛФ – Государственный лесной фонд.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