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73c91" w14:textId="9b73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Чингирлауского района</w:t>
      </w:r>
    </w:p>
    <w:p>
      <w:pPr>
        <w:spacing w:after="0"/>
        <w:ind w:left="0"/>
        <w:jc w:val="both"/>
      </w:pPr>
      <w:r>
        <w:rPr>
          <w:rFonts w:ascii="Times New Roman"/>
          <w:b w:val="false"/>
          <w:i w:val="false"/>
          <w:color w:val="000000"/>
          <w:sz w:val="28"/>
        </w:rPr>
        <w:t>Решение Чингирлауского районного маслихата Западно-Казахстанской области от 3 мая 2018 года № 22-4. Зарегистрировано Департаментом юстиции Западно-Казахстанской области 18 мая 2018 года № 5199.</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№15630),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Чингирлауского района.</w:t>
      </w:r>
    </w:p>
    <w:bookmarkEnd w:id="1"/>
    <w:bookmarkStart w:name="z5" w:id="2"/>
    <w:p>
      <w:pPr>
        <w:spacing w:after="0"/>
        <w:ind w:left="0"/>
        <w:jc w:val="both"/>
      </w:pPr>
      <w:r>
        <w:rPr>
          <w:rFonts w:ascii="Times New Roman"/>
          <w:b w:val="false"/>
          <w:i w:val="false"/>
          <w:color w:val="000000"/>
          <w:sz w:val="28"/>
        </w:rPr>
        <w:t>
      2. Руководителю аппарата районного маслихата (С.Шагиров)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для сельских округов с численностью населения более двух тысяч человек со дня первого официального опубликования и для сельских округов с численностью населения две тысячи и менее человек с 1 января 2020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С.Байтенова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Чингирлауского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3 мая 2018 года № 22-4</w:t>
            </w:r>
          </w:p>
        </w:tc>
      </w:tr>
    </w:tbl>
    <w:bookmarkStart w:name="z8" w:id="4"/>
    <w:p>
      <w:pPr>
        <w:spacing w:after="0"/>
        <w:ind w:left="0"/>
        <w:jc w:val="left"/>
      </w:pPr>
      <w:r>
        <w:rPr>
          <w:rFonts w:ascii="Times New Roman"/>
          <w:b/>
          <w:i w:val="false"/>
          <w:color w:val="000000"/>
        </w:rPr>
        <w:t xml:space="preserve"> Регламент собрания местного сообщества сельских округов Чингирлауского района</w:t>
      </w:r>
    </w:p>
    <w:bookmarkEnd w:id="4"/>
    <w:p>
      <w:pPr>
        <w:spacing w:after="0"/>
        <w:ind w:left="0"/>
        <w:jc w:val="both"/>
      </w:pPr>
      <w:r>
        <w:rPr>
          <w:rFonts w:ascii="Times New Roman"/>
          <w:b w:val="false"/>
          <w:i w:val="false"/>
          <w:color w:val="ff0000"/>
          <w:sz w:val="28"/>
        </w:rPr>
        <w:t xml:space="preserve">
      Сноска. Регламент - в редакции решения Чингирлауского районного маслихата Западно-Казахстанской области от 08.11.2023 </w:t>
      </w:r>
      <w:r>
        <w:rPr>
          <w:rFonts w:ascii="Times New Roman"/>
          <w:b w:val="false"/>
          <w:i w:val="false"/>
          <w:color w:val="ff0000"/>
          <w:sz w:val="28"/>
        </w:rPr>
        <w:t>№ 11-5</w:t>
      </w:r>
      <w:r>
        <w:rPr>
          <w:rFonts w:ascii="Times New Roman"/>
          <w:b w:val="false"/>
          <w:i w:val="false"/>
          <w:color w:val="ff0000"/>
          <w:sz w:val="28"/>
        </w:rPr>
        <w:t xml:space="preserve"> (решение вводится в действие со дня первого официального опубликования).</w:t>
      </w:r>
    </w:p>
    <w:bookmarkStart w:name="z9" w:id="5"/>
    <w:p>
      <w:pPr>
        <w:spacing w:after="0"/>
        <w:ind w:left="0"/>
        <w:jc w:val="left"/>
      </w:pPr>
      <w:r>
        <w:rPr>
          <w:rFonts w:ascii="Times New Roman"/>
          <w:b/>
          <w:i w:val="false"/>
          <w:color w:val="000000"/>
        </w:rPr>
        <w:t xml:space="preserve"> Глава 1. Общие положения</w:t>
      </w:r>
    </w:p>
    <w:bookmarkEnd w:id="5"/>
    <w:bookmarkStart w:name="z10" w:id="6"/>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населенных пунктов Чингирлауского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6"/>
    <w:bookmarkStart w:name="z12"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3"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4"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5" w:id="10"/>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6"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17"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18" w:id="13"/>
    <w:p>
      <w:pPr>
        <w:spacing w:after="0"/>
        <w:ind w:left="0"/>
        <w:jc w:val="both"/>
      </w:pPr>
      <w:r>
        <w:rPr>
          <w:rFonts w:ascii="Times New Roman"/>
          <w:b w:val="false"/>
          <w:i w:val="false"/>
          <w:color w:val="000000"/>
          <w:sz w:val="28"/>
        </w:rPr>
        <w:t>
      3. Регламент собрания утверждается маслихатом района (города областного значения).</w:t>
      </w:r>
    </w:p>
    <w:bookmarkEnd w:id="13"/>
    <w:bookmarkStart w:name="z19" w:id="1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
    <w:bookmarkStart w:name="z20" w:id="1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15"/>
    <w:bookmarkStart w:name="z21" w:id="16"/>
    <w:p>
      <w:pPr>
        <w:spacing w:after="0"/>
        <w:ind w:left="0"/>
        <w:jc w:val="both"/>
      </w:pPr>
      <w:r>
        <w:rPr>
          <w:rFonts w:ascii="Times New Roman"/>
          <w:b w:val="false"/>
          <w:i w:val="false"/>
          <w:color w:val="000000"/>
          <w:sz w:val="28"/>
        </w:rPr>
        <w:t>
      1) до 10 тысяч населения 5-10 членов собрания;</w:t>
      </w:r>
    </w:p>
    <w:bookmarkEnd w:id="16"/>
    <w:bookmarkStart w:name="z22" w:id="17"/>
    <w:p>
      <w:pPr>
        <w:spacing w:after="0"/>
        <w:ind w:left="0"/>
        <w:jc w:val="both"/>
      </w:pPr>
      <w:r>
        <w:rPr>
          <w:rFonts w:ascii="Times New Roman"/>
          <w:b w:val="false"/>
          <w:i w:val="false"/>
          <w:color w:val="000000"/>
          <w:sz w:val="28"/>
        </w:rPr>
        <w:t>
      2) 10-15 тысяч населения – 11-15 членов собрания;</w:t>
      </w:r>
    </w:p>
    <w:bookmarkEnd w:id="17"/>
    <w:bookmarkStart w:name="z23" w:id="18"/>
    <w:p>
      <w:pPr>
        <w:spacing w:after="0"/>
        <w:ind w:left="0"/>
        <w:jc w:val="both"/>
      </w:pPr>
      <w:r>
        <w:rPr>
          <w:rFonts w:ascii="Times New Roman"/>
          <w:b w:val="false"/>
          <w:i w:val="false"/>
          <w:color w:val="000000"/>
          <w:sz w:val="28"/>
        </w:rPr>
        <w:t>
      3) 15-20 тысяч населения – 16-20 членов собрания;</w:t>
      </w:r>
    </w:p>
    <w:bookmarkEnd w:id="18"/>
    <w:bookmarkStart w:name="z24" w:id="19"/>
    <w:p>
      <w:pPr>
        <w:spacing w:after="0"/>
        <w:ind w:left="0"/>
        <w:jc w:val="both"/>
      </w:pPr>
      <w:r>
        <w:rPr>
          <w:rFonts w:ascii="Times New Roman"/>
          <w:b w:val="false"/>
          <w:i w:val="false"/>
          <w:color w:val="000000"/>
          <w:sz w:val="28"/>
        </w:rPr>
        <w:t>
      4) свыше 20 тысяч населения – 21-25 членов собрания.</w:t>
      </w:r>
    </w:p>
    <w:bookmarkEnd w:id="19"/>
    <w:bookmarkStart w:name="z25" w:id="2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0"/>
    <w:bookmarkStart w:name="z26" w:id="2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21"/>
    <w:bookmarkStart w:name="z27" w:id="2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2"/>
    <w:bookmarkStart w:name="z28" w:id="2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3"/>
    <w:bookmarkStart w:name="z29" w:id="2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4"/>
    <w:bookmarkStart w:name="z30" w:id="25"/>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bookmarkEnd w:id="25"/>
    <w:bookmarkStart w:name="z31" w:id="26"/>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6"/>
    <w:bookmarkStart w:name="z32" w:id="27"/>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bookmarkEnd w:id="27"/>
    <w:bookmarkStart w:name="z33" w:id="2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bookmarkEnd w:id="28"/>
    <w:bookmarkStart w:name="z34" w:id="2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bookmarkEnd w:id="29"/>
    <w:bookmarkStart w:name="z35" w:id="30"/>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bookmarkEnd w:id="30"/>
    <w:bookmarkStart w:name="z36" w:id="3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1"/>
    <w:bookmarkStart w:name="z37" w:id="32"/>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bookmarkEnd w:id="32"/>
    <w:bookmarkStart w:name="z38"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39"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0" w:id="35"/>
    <w:p>
      <w:pPr>
        <w:spacing w:after="0"/>
        <w:ind w:left="0"/>
        <w:jc w:val="both"/>
      </w:pPr>
      <w:r>
        <w:rPr>
          <w:rFonts w:ascii="Times New Roman"/>
          <w:b w:val="false"/>
          <w:i w:val="false"/>
          <w:color w:val="000000"/>
          <w:sz w:val="28"/>
        </w:rPr>
        <w:t>
      5.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35"/>
    <w:bookmarkStart w:name="z41"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2"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3"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4"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5" w:id="40"/>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46"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47" w:id="42"/>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2"/>
    <w:bookmarkStart w:name="z48"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49" w:id="44"/>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4"/>
    <w:bookmarkStart w:name="z50"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1"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2"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3"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4" w:id="4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(города областного значения),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(города областного значения), представители средств массовой информации и общественных объединений.</w:t>
      </w:r>
    </w:p>
    <w:bookmarkEnd w:id="49"/>
    <w:bookmarkStart w:name="z55"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56" w:id="5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57"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58"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59"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0"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1"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2"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3"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4" w:id="59"/>
    <w:p>
      <w:pPr>
        <w:spacing w:after="0"/>
        <w:ind w:left="0"/>
        <w:jc w:val="both"/>
      </w:pPr>
      <w:r>
        <w:rPr>
          <w:rFonts w:ascii="Times New Roman"/>
          <w:b w:val="false"/>
          <w:i w:val="false"/>
          <w:color w:val="000000"/>
          <w:sz w:val="28"/>
        </w:rPr>
        <w:t>
      1) дата и место проведения собрания;</w:t>
      </w:r>
    </w:p>
    <w:bookmarkEnd w:id="59"/>
    <w:bookmarkStart w:name="z65"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66"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67"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68"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69"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4"/>
    <w:bookmarkStart w:name="z70"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 (города областного значения).</w:t>
      </w:r>
    </w:p>
    <w:bookmarkEnd w:id="65"/>
    <w:bookmarkStart w:name="z71" w:id="6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6"/>
    <w:bookmarkStart w:name="z72" w:id="67"/>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7"/>
    <w:bookmarkStart w:name="z73"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8"/>
    <w:bookmarkStart w:name="z74" w:id="69"/>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(города областного значения)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5" w:id="70"/>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(города областного значения)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0"/>
    <w:bookmarkStart w:name="z76"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1"/>
    <w:bookmarkStart w:name="z77" w:id="7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2"/>
    <w:bookmarkStart w:name="z78"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79"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80" w:id="7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(города областного значения) или вышестоящим руководителям должностных лиц ответственных за исполнение решений собрания.</w:t>
      </w:r>
    </w:p>
    <w:bookmarkEnd w:id="75"/>
    <w:bookmarkStart w:name="z81"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(города областного значения)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