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91f4" w14:textId="4839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(установления) режима консервации банков второго уровня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января 2019 года № 8. Зарегистрировано в Министерстве юстиции Республики Казахстан 12 февраля 2019 года № 18291.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(установления) режима консервации банков второго уровня.</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декабря 2016 года № 311 "Об утверждении Правил применения (установления) режима консервации банков второго уровня, проведения операции по одновременной передаче активов и обязательств банка в части либо в полном размере другому (другим) банку (банкам) временной администрацией по управлению банком (временным управляющим банка) на стадии консервации и согласования уполномоченным органом данной операции, а также видов активов и обязательств, подлежащих передаче при проведении указанной операции" (зарегистрировано в Реестре государственной регистрации нормативных правовых актов под № 14735, опубликовано 16 февраля 2017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Департаменту методологии финансового рынка (Салимбаев Д.Н.)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7"/>
    <w:bookmarkStart w:name="z12" w:id="8"/>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9"/>
    <w:bookmarkStart w:name="z14" w:id="10"/>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2019 года № 8</w:t>
            </w:r>
          </w:p>
        </w:tc>
      </w:tr>
    </w:tbl>
    <w:bookmarkStart w:name="z17" w:id="11"/>
    <w:p>
      <w:pPr>
        <w:spacing w:after="0"/>
        <w:ind w:left="0"/>
        <w:jc w:val="left"/>
      </w:pPr>
      <w:r>
        <w:rPr>
          <w:rFonts w:ascii="Times New Roman"/>
          <w:b/>
          <w:i w:val="false"/>
          <w:color w:val="000000"/>
        </w:rPr>
        <w:t xml:space="preserve"> Правила применения (установления) режима консервации банков второго уровня</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применения (установления) режима консервации банков второго уровня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 и определяют порядок применения (установления) режима консервации банков второго уровня (далее – банк).</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Консервация представляет собой специальный режим управления и деятельности неплатежеспособного банка, принудительно вводимый уполномоченным органом по регулированию, контролю и надзору финансового рынка и финансовых организаций (далее – уполномоченный орган) для установления контроля над неплатежеспособным банком при реализации мер по урегулированию неплатежеспособного банка.</w:t>
      </w:r>
    </w:p>
    <w:bookmarkEnd w:id="14"/>
    <w:bookmarkStart w:name="z21" w:id="15"/>
    <w:p>
      <w:pPr>
        <w:spacing w:after="0"/>
        <w:ind w:left="0"/>
        <w:jc w:val="left"/>
      </w:pPr>
      <w:r>
        <w:rPr>
          <w:rFonts w:ascii="Times New Roman"/>
          <w:b/>
          <w:i w:val="false"/>
          <w:color w:val="000000"/>
        </w:rPr>
        <w:t xml:space="preserve"> Глава 2. Порядок применения (установления) режима консервации банков второго уровня</w:t>
      </w:r>
    </w:p>
    <w:bookmarkEnd w:id="15"/>
    <w:bookmarkStart w:name="z22" w:id="16"/>
    <w:p>
      <w:pPr>
        <w:spacing w:after="0"/>
        <w:ind w:left="0"/>
        <w:jc w:val="both"/>
      </w:pPr>
      <w:r>
        <w:rPr>
          <w:rFonts w:ascii="Times New Roman"/>
          <w:b w:val="false"/>
          <w:i w:val="false"/>
          <w:color w:val="000000"/>
          <w:sz w:val="28"/>
        </w:rPr>
        <w:t>
      3. Основанием применения (установления) режима консервации банка является решение уполномоченного органа о проведении консервации банка.</w:t>
      </w:r>
    </w:p>
    <w:bookmarkEnd w:id="16"/>
    <w:bookmarkStart w:name="z23" w:id="17"/>
    <w:p>
      <w:pPr>
        <w:spacing w:after="0"/>
        <w:ind w:left="0"/>
        <w:jc w:val="both"/>
      </w:pPr>
      <w:r>
        <w:rPr>
          <w:rFonts w:ascii="Times New Roman"/>
          <w:b w:val="false"/>
          <w:i w:val="false"/>
          <w:color w:val="000000"/>
          <w:sz w:val="28"/>
        </w:rPr>
        <w:t xml:space="preserve">
      Решение уполномоченного органа о проведении консервации банка содержит сведения, предусмотренные пунктом 1 </w:t>
      </w:r>
      <w:r>
        <w:rPr>
          <w:rFonts w:ascii="Times New Roman"/>
          <w:b w:val="false"/>
          <w:i w:val="false"/>
          <w:color w:val="000000"/>
          <w:sz w:val="28"/>
        </w:rPr>
        <w:t>статьи 64</w:t>
      </w:r>
      <w:r>
        <w:rPr>
          <w:rFonts w:ascii="Times New Roman"/>
          <w:b w:val="false"/>
          <w:i w:val="false"/>
          <w:color w:val="000000"/>
          <w:sz w:val="28"/>
        </w:rPr>
        <w:t xml:space="preserve"> Закона о банках.</w:t>
      </w:r>
    </w:p>
    <w:bookmarkEnd w:id="17"/>
    <w:bookmarkStart w:name="z24" w:id="18"/>
    <w:p>
      <w:pPr>
        <w:spacing w:after="0"/>
        <w:ind w:left="0"/>
        <w:jc w:val="both"/>
      </w:pPr>
      <w:r>
        <w:rPr>
          <w:rFonts w:ascii="Times New Roman"/>
          <w:b w:val="false"/>
          <w:i w:val="false"/>
          <w:color w:val="000000"/>
          <w:sz w:val="28"/>
        </w:rPr>
        <w:t>
      4. Для реализации мер по урегулированию неплатежеспособного банка уполномоченным органом назначается временная администрация по управлению банком (временный управляющий банком).</w:t>
      </w:r>
    </w:p>
    <w:bookmarkEnd w:id="18"/>
    <w:bookmarkStart w:name="z25" w:id="19"/>
    <w:p>
      <w:pPr>
        <w:spacing w:after="0"/>
        <w:ind w:left="0"/>
        <w:jc w:val="both"/>
      </w:pPr>
      <w:r>
        <w:rPr>
          <w:rFonts w:ascii="Times New Roman"/>
          <w:b w:val="false"/>
          <w:i w:val="false"/>
          <w:color w:val="000000"/>
          <w:sz w:val="28"/>
        </w:rPr>
        <w:t>
      5. Копия решения уполномоченного органа о проведении консервации банка вручается под роспись путем приглашения первого руководителя банка (лица, его замещающего) в уполномоченный орган в день его вынесения, или направляется банку посредством электронной, факсимильной или иными средствами связи, или доставляется нарочно работником уполномоченного органа по месту нахождения банка.</w:t>
      </w:r>
    </w:p>
    <w:bookmarkEnd w:id="19"/>
    <w:p>
      <w:pPr>
        <w:spacing w:after="0"/>
        <w:ind w:left="0"/>
        <w:jc w:val="both"/>
      </w:pPr>
      <w:r>
        <w:rPr>
          <w:rFonts w:ascii="Times New Roman"/>
          <w:b w:val="false"/>
          <w:i w:val="false"/>
          <w:color w:val="000000"/>
          <w:sz w:val="28"/>
        </w:rPr>
        <w:t xml:space="preserve">
      Первый руководитель банка (лицо, его замещающее) передает руководителю временной администрации по управлению банком (временному управляющему банком) по акту приема-передачи имущество банка, включая все печати (при их наличии), штампы, клише и пломбы, ключи, коды доступа, пароли, имеющиеся в целях допуска к информации, документы, связанные с государственной регистрацией банка в органах юстиции, подлинники лицензий, выданные банку, фирменные бланки, электронные носители информации, программное обеспечение, ценные бумаги других юридических лиц, выпущенные в документарной форме, собственником которых является банк, а также документы, подлежащие хранению в банке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Правления Национального Банка Республики Казахстан от 29 февраля 2016 года № 66 "Об установлении Перечня основных документов, подлежащих хранению, и сроков их хранения в банках второго уровня, филиалах банков-нерезидентов Республики Казахстан", зарегистрированному в Реестре государственной регистрации нормативных правовых актов под № 13710.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6. Если работниками банка или иными лицами, действующими по их поручению, путем совершения неправомерных действий или бездействия создаются условия, при которых временная администрация по управлению банком (временный управляющий банком) не имеет возможности полностью или частично осуществлять свои функции, временная администрация (временный управляющий банком) составляет акт о воспрепятствовании.</w:t>
      </w:r>
    </w:p>
    <w:bookmarkEnd w:id="20"/>
    <w:bookmarkStart w:name="z28" w:id="21"/>
    <w:p>
      <w:pPr>
        <w:spacing w:after="0"/>
        <w:ind w:left="0"/>
        <w:jc w:val="both"/>
      </w:pPr>
      <w:r>
        <w:rPr>
          <w:rFonts w:ascii="Times New Roman"/>
          <w:b w:val="false"/>
          <w:i w:val="false"/>
          <w:color w:val="000000"/>
          <w:sz w:val="28"/>
        </w:rPr>
        <w:t>
      Акт о воспрепятствовании составляется в день установления факта воспрепятствования и подписывается руководителем и членами временной администрации по управлению банком (временным управляющим банком).</w:t>
      </w:r>
    </w:p>
    <w:bookmarkEnd w:id="21"/>
    <w:bookmarkStart w:name="z29" w:id="22"/>
    <w:p>
      <w:pPr>
        <w:spacing w:after="0"/>
        <w:ind w:left="0"/>
        <w:jc w:val="both"/>
      </w:pPr>
      <w:r>
        <w:rPr>
          <w:rFonts w:ascii="Times New Roman"/>
          <w:b w:val="false"/>
          <w:i w:val="false"/>
          <w:color w:val="000000"/>
          <w:sz w:val="28"/>
        </w:rPr>
        <w:t xml:space="preserve">
      7. Временная администрация по управлению банком (временный управляющий банком) в день составления акта о воспрепятствовании направляет его в уполномоченный орган для принятия решения о возбуждении дела об административном правонарушении в соответствии 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 об административных правонарушениях.</w:t>
      </w:r>
    </w:p>
    <w:bookmarkEnd w:id="22"/>
    <w:bookmarkStart w:name="z30" w:id="23"/>
    <w:p>
      <w:pPr>
        <w:spacing w:after="0"/>
        <w:ind w:left="0"/>
        <w:jc w:val="both"/>
      </w:pPr>
      <w:r>
        <w:rPr>
          <w:rFonts w:ascii="Times New Roman"/>
          <w:b w:val="false"/>
          <w:i w:val="false"/>
          <w:color w:val="000000"/>
          <w:sz w:val="28"/>
        </w:rPr>
        <w:t>
      Копия акта о воспрепятствовании, составленного и подписанного членом временной администрации в регионе, направляется руководителю временной администрации по управлению банком (временному управляющему банком).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4"/>
    <w:p>
      <w:pPr>
        <w:spacing w:after="0"/>
        <w:ind w:left="0"/>
        <w:jc w:val="both"/>
      </w:pPr>
      <w:r>
        <w:rPr>
          <w:rFonts w:ascii="Times New Roman"/>
          <w:b w:val="false"/>
          <w:i w:val="false"/>
          <w:color w:val="000000"/>
          <w:sz w:val="28"/>
        </w:rPr>
        <w:t>
      8. Временная администрация по управлению банком (временный управляющий банком) после своего назначения выполняет следующие действия:</w:t>
      </w:r>
    </w:p>
    <w:bookmarkEnd w:id="24"/>
    <w:bookmarkStart w:name="z73" w:id="25"/>
    <w:p>
      <w:pPr>
        <w:spacing w:after="0"/>
        <w:ind w:left="0"/>
        <w:jc w:val="both"/>
      </w:pPr>
      <w:r>
        <w:rPr>
          <w:rFonts w:ascii="Times New Roman"/>
          <w:b w:val="false"/>
          <w:i w:val="false"/>
          <w:color w:val="000000"/>
          <w:sz w:val="28"/>
        </w:rPr>
        <w:t>
      1) осуществляет при необходимости замену ключей, замков от помещений, зданий, ворот, металлических шкафов, сейфов, допуск в которые осуществляется с использованием специальных устройств;</w:t>
      </w:r>
    </w:p>
    <w:bookmarkEnd w:id="25"/>
    <w:bookmarkStart w:name="z74" w:id="26"/>
    <w:p>
      <w:pPr>
        <w:spacing w:after="0"/>
        <w:ind w:left="0"/>
        <w:jc w:val="both"/>
      </w:pPr>
      <w:r>
        <w:rPr>
          <w:rFonts w:ascii="Times New Roman"/>
          <w:b w:val="false"/>
          <w:i w:val="false"/>
          <w:color w:val="000000"/>
          <w:sz w:val="28"/>
        </w:rPr>
        <w:t>
      2) информирует в течение 1 (одного) рабочего дня с даты назначения регистрирующие органы, центральный депозитарий и фондовую биржу о решении уполномоченного органа о проведении консервации в целях установления запрета на регистрацию сделок по отчуждению имущества банка, совершаемых не временной администрацией по управлению банком (временным управляющим банком), а также на снятие обременения с имущества, залогодержателем которого является банк;</w:t>
      </w:r>
    </w:p>
    <w:bookmarkEnd w:id="26"/>
    <w:bookmarkStart w:name="z75" w:id="27"/>
    <w:p>
      <w:pPr>
        <w:spacing w:after="0"/>
        <w:ind w:left="0"/>
        <w:jc w:val="both"/>
      </w:pPr>
      <w:r>
        <w:rPr>
          <w:rFonts w:ascii="Times New Roman"/>
          <w:b w:val="false"/>
          <w:i w:val="false"/>
          <w:color w:val="000000"/>
          <w:sz w:val="28"/>
        </w:rPr>
        <w:t>
      3) в течение 1 (одного) рабочего дня обращается в уполномоченный орган с просьбой о замене ключей и паролей, используемых для защиты электронных документов и доступа в автоматизированные системы банка;</w:t>
      </w:r>
    </w:p>
    <w:bookmarkEnd w:id="27"/>
    <w:bookmarkStart w:name="z76" w:id="28"/>
    <w:p>
      <w:pPr>
        <w:spacing w:after="0"/>
        <w:ind w:left="0"/>
        <w:jc w:val="both"/>
      </w:pPr>
      <w:r>
        <w:rPr>
          <w:rFonts w:ascii="Times New Roman"/>
          <w:b w:val="false"/>
          <w:i w:val="false"/>
          <w:color w:val="000000"/>
          <w:sz w:val="28"/>
        </w:rPr>
        <w:t>
      4) в течение 3 (трех) рабочих дней обращается в органы, наложившие обременения, с ходатайством о снятии обременений с имущества банка по исполненным обязательствам и с имущества, залогодержателем которого является банк;</w:t>
      </w:r>
    </w:p>
    <w:bookmarkEnd w:id="28"/>
    <w:bookmarkStart w:name="z77" w:id="29"/>
    <w:p>
      <w:pPr>
        <w:spacing w:after="0"/>
        <w:ind w:left="0"/>
        <w:jc w:val="both"/>
      </w:pPr>
      <w:r>
        <w:rPr>
          <w:rFonts w:ascii="Times New Roman"/>
          <w:b w:val="false"/>
          <w:i w:val="false"/>
          <w:color w:val="000000"/>
          <w:sz w:val="28"/>
        </w:rPr>
        <w:t>
      5) в течение 3 (трех) рабочих дней информирует банки, в которых имеются банковские счета о решении уполномоченного органа о проведении консервации в отношении банка, об осуществлении расходных операций по банковским счетам только временной администрацией по управлению банком (временным управляющим банком) и о необходимости представления выписок по банковским счетам;</w:t>
      </w:r>
    </w:p>
    <w:bookmarkEnd w:id="29"/>
    <w:bookmarkStart w:name="z78" w:id="30"/>
    <w:p>
      <w:pPr>
        <w:spacing w:after="0"/>
        <w:ind w:left="0"/>
        <w:jc w:val="both"/>
      </w:pPr>
      <w:r>
        <w:rPr>
          <w:rFonts w:ascii="Times New Roman"/>
          <w:b w:val="false"/>
          <w:i w:val="false"/>
          <w:color w:val="000000"/>
          <w:sz w:val="28"/>
        </w:rPr>
        <w:t>
      6) в течение 3 (трех) рабочих дней определяет круг лиц, несущих полную материальную ответственность, в том числе лиц, имеющих доступ к автоматизированной информационной системе ведения бухгалтерского учета и составлению финансовой и иной отчетности банка;</w:t>
      </w:r>
    </w:p>
    <w:bookmarkEnd w:id="30"/>
    <w:bookmarkStart w:name="z79" w:id="31"/>
    <w:p>
      <w:pPr>
        <w:spacing w:after="0"/>
        <w:ind w:left="0"/>
        <w:jc w:val="both"/>
      </w:pPr>
      <w:r>
        <w:rPr>
          <w:rFonts w:ascii="Times New Roman"/>
          <w:b w:val="false"/>
          <w:i w:val="false"/>
          <w:color w:val="000000"/>
          <w:sz w:val="28"/>
        </w:rPr>
        <w:t>
      7) в течение 3 (трех) рабочих дней осуществляет ревизию касс, банкоматов и других электронных терминалов банка и его филиалов, представительств и иных подразделений с проверкой находящихся в них всех денежных и иных ценностей и документов, сверку остатков денег на банковских счетах (в том числе в иностранных банках) с данными бухгалтерского учета банка и составляет соответствующие акты;</w:t>
      </w:r>
    </w:p>
    <w:bookmarkEnd w:id="31"/>
    <w:bookmarkStart w:name="z80" w:id="32"/>
    <w:p>
      <w:pPr>
        <w:spacing w:after="0"/>
        <w:ind w:left="0"/>
        <w:jc w:val="both"/>
      </w:pPr>
      <w:r>
        <w:rPr>
          <w:rFonts w:ascii="Times New Roman"/>
          <w:b w:val="false"/>
          <w:i w:val="false"/>
          <w:color w:val="000000"/>
          <w:sz w:val="28"/>
        </w:rPr>
        <w:t>
      8) в течение 3 (трех) рабочих дней представляет в уполномоченный орган и банки, в которых имеются банковские счета, новый документ с образцами подписей руководителя временной администрации по управлению банком (временного управляющего банком);</w:t>
      </w:r>
    </w:p>
    <w:bookmarkEnd w:id="32"/>
    <w:bookmarkStart w:name="z81" w:id="33"/>
    <w:p>
      <w:pPr>
        <w:spacing w:after="0"/>
        <w:ind w:left="0"/>
        <w:jc w:val="both"/>
      </w:pPr>
      <w:r>
        <w:rPr>
          <w:rFonts w:ascii="Times New Roman"/>
          <w:b w:val="false"/>
          <w:i w:val="false"/>
          <w:color w:val="000000"/>
          <w:sz w:val="28"/>
        </w:rPr>
        <w:t>
      9) в течение 3 (трех) рабочих дней отменяет доверенности, ранее выданные от имени банка, а также информирует об этом физических и юридических лиц, указанных в доверенностях;</w:t>
      </w:r>
    </w:p>
    <w:bookmarkEnd w:id="33"/>
    <w:bookmarkStart w:name="z82" w:id="34"/>
    <w:p>
      <w:pPr>
        <w:spacing w:after="0"/>
        <w:ind w:left="0"/>
        <w:jc w:val="both"/>
      </w:pPr>
      <w:r>
        <w:rPr>
          <w:rFonts w:ascii="Times New Roman"/>
          <w:b w:val="false"/>
          <w:i w:val="false"/>
          <w:color w:val="000000"/>
          <w:sz w:val="28"/>
        </w:rPr>
        <w:t>
      10) в течение 10 (десяти) рабочих дней разрабатывает и утверждает план основных мероприятий консервации банка по реализации мер по урегулированию неплатежеспособного банка (далее – план консервации);</w:t>
      </w:r>
    </w:p>
    <w:bookmarkEnd w:id="34"/>
    <w:bookmarkStart w:name="z83" w:id="35"/>
    <w:p>
      <w:pPr>
        <w:spacing w:after="0"/>
        <w:ind w:left="0"/>
        <w:jc w:val="both"/>
      </w:pPr>
      <w:r>
        <w:rPr>
          <w:rFonts w:ascii="Times New Roman"/>
          <w:b w:val="false"/>
          <w:i w:val="false"/>
          <w:color w:val="000000"/>
          <w:sz w:val="28"/>
        </w:rPr>
        <w:t>
      11) в течение 20 (двадцати) рабочих дней проводит инвентаризацию всех активов и обязательств банка, отраженных на балансе, и имущества банка, учитываемого на балансовых и внебалансовых счетах, в том числе залогового имущества, и правоустанавливающих документов по ним, определяет фактические остатки на балансовых и внебалансовых счетах. Срок проведения инвентаризации продлевается с учетом характера и объема работы с согласия уполномоченного органа.</w:t>
      </w:r>
    </w:p>
    <w:bookmarkEnd w:id="35"/>
    <w:bookmarkStart w:name="z84" w:id="36"/>
    <w:p>
      <w:pPr>
        <w:spacing w:after="0"/>
        <w:ind w:left="0"/>
        <w:jc w:val="both"/>
      </w:pPr>
      <w:r>
        <w:rPr>
          <w:rFonts w:ascii="Times New Roman"/>
          <w:b w:val="false"/>
          <w:i w:val="false"/>
          <w:color w:val="000000"/>
          <w:sz w:val="28"/>
        </w:rPr>
        <w:t xml:space="preserve">
      Проведение ревизии, инвентаризации, прием-передача имущества, документов банка осуществляются в соответствии с пунктами 38, 39, 40, 41, 42, 43, 44 и 46 Правил назначения и полномочий временной администрации (временного администратора) банка, страховой (перестраховочной) организации,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16 июля 2014 года № 147, зарегистрированным в Реестре государственной регистрации нормативных правовых актов под № 9711 (далее – Правила № 147).</w:t>
      </w:r>
    </w:p>
    <w:bookmarkEnd w:id="36"/>
    <w:bookmarkStart w:name="z85" w:id="37"/>
    <w:p>
      <w:pPr>
        <w:spacing w:after="0"/>
        <w:ind w:left="0"/>
        <w:jc w:val="both"/>
      </w:pPr>
      <w:r>
        <w:rPr>
          <w:rFonts w:ascii="Times New Roman"/>
          <w:b w:val="false"/>
          <w:i w:val="false"/>
          <w:color w:val="000000"/>
          <w:sz w:val="28"/>
        </w:rPr>
        <w:t>
      Имущество, не отраженное на балансе, указывается в инвентаризационной описи и при необходимости подлежит включению в баланс по рыночной стоимости.</w:t>
      </w:r>
    </w:p>
    <w:bookmarkEnd w:id="37"/>
    <w:bookmarkStart w:name="z86" w:id="38"/>
    <w:p>
      <w:pPr>
        <w:spacing w:after="0"/>
        <w:ind w:left="0"/>
        <w:jc w:val="both"/>
      </w:pPr>
      <w:r>
        <w:rPr>
          <w:rFonts w:ascii="Times New Roman"/>
          <w:b w:val="false"/>
          <w:i w:val="false"/>
          <w:color w:val="000000"/>
          <w:sz w:val="28"/>
        </w:rPr>
        <w:t xml:space="preserve">
      Оценку имущества, выявленного в ходе инвентаризации, проводит оценщик, осуществляющий оценочную деятельность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p>
    <w:bookmarkEnd w:id="38"/>
    <w:bookmarkStart w:name="z87" w:id="39"/>
    <w:p>
      <w:pPr>
        <w:spacing w:after="0"/>
        <w:ind w:left="0"/>
        <w:jc w:val="both"/>
      </w:pPr>
      <w:r>
        <w:rPr>
          <w:rFonts w:ascii="Times New Roman"/>
          <w:b w:val="false"/>
          <w:i w:val="false"/>
          <w:color w:val="000000"/>
          <w:sz w:val="28"/>
        </w:rPr>
        <w:t>
      Выбор оценщика для оценки имущества, выявленного в ходе инвентаризации, осуществляется путем проведения конкурса, по результатам которого выбирается оценщик, предложивший наиболее выгодные условия, в том числе в части размера оплаты за оказываемые услуги, сроков проведения оценки. Условия проведения конкурса определяются руководителем временной администрации по управлению банком (временным управляющим банком);</w:t>
      </w:r>
    </w:p>
    <w:bookmarkEnd w:id="39"/>
    <w:bookmarkStart w:name="z88" w:id="40"/>
    <w:p>
      <w:pPr>
        <w:spacing w:after="0"/>
        <w:ind w:left="0"/>
        <w:jc w:val="both"/>
      </w:pPr>
      <w:r>
        <w:rPr>
          <w:rFonts w:ascii="Times New Roman"/>
          <w:b w:val="false"/>
          <w:i w:val="false"/>
          <w:color w:val="000000"/>
          <w:sz w:val="28"/>
        </w:rPr>
        <w:t>
      12) в течение срока деятельности осуществляет реализацию имущества банка в соответствии с гражданским законодательством Республики Казахстан;</w:t>
      </w:r>
    </w:p>
    <w:bookmarkEnd w:id="40"/>
    <w:bookmarkStart w:name="z89" w:id="41"/>
    <w:p>
      <w:pPr>
        <w:spacing w:after="0"/>
        <w:ind w:left="0"/>
        <w:jc w:val="both"/>
      </w:pPr>
      <w:r>
        <w:rPr>
          <w:rFonts w:ascii="Times New Roman"/>
          <w:b w:val="false"/>
          <w:i w:val="false"/>
          <w:color w:val="000000"/>
          <w:sz w:val="28"/>
        </w:rPr>
        <w:t>
      13) в течение срока деятельности проводит оптимизацию расходов банка в части сокращения оплаты труда работникам, включая отмену всех дополнительных выплат и льгот, предусмотренных банком, за исключением случаев, предусмотренных Социальным кодексом Республики Казахстан;</w:t>
      </w:r>
    </w:p>
    <w:bookmarkEnd w:id="41"/>
    <w:bookmarkStart w:name="z90" w:id="42"/>
    <w:p>
      <w:pPr>
        <w:spacing w:after="0"/>
        <w:ind w:left="0"/>
        <w:jc w:val="both"/>
      </w:pPr>
      <w:r>
        <w:rPr>
          <w:rFonts w:ascii="Times New Roman"/>
          <w:b w:val="false"/>
          <w:i w:val="false"/>
          <w:color w:val="000000"/>
          <w:sz w:val="28"/>
        </w:rPr>
        <w:t xml:space="preserve">
      14) осуществляет иные мероприятия в рамках своих полномочий, установленных </w:t>
      </w:r>
      <w:r>
        <w:rPr>
          <w:rFonts w:ascii="Times New Roman"/>
          <w:b w:val="false"/>
          <w:i w:val="false"/>
          <w:color w:val="000000"/>
          <w:sz w:val="28"/>
        </w:rPr>
        <w:t>Законом о банках</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3"/>
    <w:p>
      <w:pPr>
        <w:spacing w:after="0"/>
        <w:ind w:left="0"/>
        <w:jc w:val="both"/>
      </w:pPr>
      <w:r>
        <w:rPr>
          <w:rFonts w:ascii="Times New Roman"/>
          <w:b w:val="false"/>
          <w:i w:val="false"/>
          <w:color w:val="000000"/>
          <w:sz w:val="28"/>
        </w:rPr>
        <w:t>
      9. Расходы временной администрации по управлению банком (временного управляющего банком) осуществляются в соответствии со сметой расходов временной администрации (временного управляющего банком), утвержденной руководителем временной администрации по управлению банком (временным управляющим банком), по форме согласно приложению к Правилам (далее – смета расходов).</w:t>
      </w:r>
    </w:p>
    <w:bookmarkEnd w:id="43"/>
    <w:bookmarkStart w:name="z51" w:id="44"/>
    <w:p>
      <w:pPr>
        <w:spacing w:after="0"/>
        <w:ind w:left="0"/>
        <w:jc w:val="both"/>
      </w:pPr>
      <w:r>
        <w:rPr>
          <w:rFonts w:ascii="Times New Roman"/>
          <w:b w:val="false"/>
          <w:i w:val="false"/>
          <w:color w:val="000000"/>
          <w:sz w:val="28"/>
        </w:rPr>
        <w:t xml:space="preserve">
      10. Смета расходов составляется исходя из планируемых ежемесячных затрат в соответствии с </w:t>
      </w:r>
      <w:r>
        <w:rPr>
          <w:rFonts w:ascii="Times New Roman"/>
          <w:b w:val="false"/>
          <w:i w:val="false"/>
          <w:color w:val="000000"/>
          <w:sz w:val="28"/>
        </w:rPr>
        <w:t>пунктами 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Правил № 147 и представляется в уполномоченный орган с пояснительной запиской не позднее 7 (семи) календарных дней с даты назначения временной администрации по управлению банком (временного управляющего банком). В последующем смета расходов представляется в уполномоченный орган на ежемесячной основе не позднее седьмого числа месяца, предшествующего планируемому периоду.</w:t>
      </w:r>
    </w:p>
    <w:bookmarkEnd w:id="44"/>
    <w:bookmarkStart w:name="z52" w:id="45"/>
    <w:p>
      <w:pPr>
        <w:spacing w:after="0"/>
        <w:ind w:left="0"/>
        <w:jc w:val="both"/>
      </w:pPr>
      <w:r>
        <w:rPr>
          <w:rFonts w:ascii="Times New Roman"/>
          <w:b w:val="false"/>
          <w:i w:val="false"/>
          <w:color w:val="000000"/>
          <w:sz w:val="28"/>
        </w:rPr>
        <w:t xml:space="preserve">
      В банке, имеющем филиальную сеть, руководитель временной администрации по управлению банком координирует деятельность подразделений временной администрации по управлению банком по составлению сметы расходов и обеспечивает формирование консолидированной сметы расходов в разрезе расходов по подразделениям временной администрации по управлению банком. </w:t>
      </w:r>
    </w:p>
    <w:bookmarkEnd w:id="45"/>
    <w:bookmarkStart w:name="z53" w:id="46"/>
    <w:p>
      <w:pPr>
        <w:spacing w:after="0"/>
        <w:ind w:left="0"/>
        <w:jc w:val="both"/>
      </w:pPr>
      <w:r>
        <w:rPr>
          <w:rFonts w:ascii="Times New Roman"/>
          <w:b w:val="false"/>
          <w:i w:val="false"/>
          <w:color w:val="000000"/>
          <w:sz w:val="28"/>
        </w:rPr>
        <w:t>
      11. Внесение изменений и дополнений в утвержденную смету расходов осуществляется исходя из фактического финансового состояния банка и с учетом выполняемой временной администрацией по управлению банком (временным управляющим банком) работы. Изменения и дополнения в утвержденную смету расходов представляются в уполномоченный орган в течение 3 (трех) рабочих дней с даты утверждения внесенных изменений и дополнений к смете расходов.</w:t>
      </w:r>
    </w:p>
    <w:bookmarkEnd w:id="46"/>
    <w:bookmarkStart w:name="z54" w:id="47"/>
    <w:p>
      <w:pPr>
        <w:spacing w:after="0"/>
        <w:ind w:left="0"/>
        <w:jc w:val="both"/>
      </w:pPr>
      <w:r>
        <w:rPr>
          <w:rFonts w:ascii="Times New Roman"/>
          <w:b w:val="false"/>
          <w:i w:val="false"/>
          <w:color w:val="000000"/>
          <w:sz w:val="28"/>
        </w:rPr>
        <w:t xml:space="preserve">
      Если утвержденные руководителем временной администрации по управлению банком (временным управляющим банком) расходы не были осуществлены в предыдущем периоде и существует необходимость их осуществления в планируемом периоде, указанные расходы включаются в смету расходов на следующий планируемый период. </w:t>
      </w:r>
    </w:p>
    <w:bookmarkEnd w:id="47"/>
    <w:bookmarkStart w:name="z55" w:id="48"/>
    <w:p>
      <w:pPr>
        <w:spacing w:after="0"/>
        <w:ind w:left="0"/>
        <w:jc w:val="both"/>
      </w:pPr>
      <w:r>
        <w:rPr>
          <w:rFonts w:ascii="Times New Roman"/>
          <w:b w:val="false"/>
          <w:i w:val="false"/>
          <w:color w:val="000000"/>
          <w:sz w:val="28"/>
        </w:rPr>
        <w:t>
      Перерасход по одной статье затрат за счет экономии по другой статье не осуществляется.</w:t>
      </w:r>
    </w:p>
    <w:bookmarkEnd w:id="48"/>
    <w:bookmarkStart w:name="z56" w:id="49"/>
    <w:p>
      <w:pPr>
        <w:spacing w:after="0"/>
        <w:ind w:left="0"/>
        <w:jc w:val="both"/>
      </w:pPr>
      <w:r>
        <w:rPr>
          <w:rFonts w:ascii="Times New Roman"/>
          <w:b w:val="false"/>
          <w:i w:val="false"/>
          <w:color w:val="000000"/>
          <w:sz w:val="28"/>
        </w:rPr>
        <w:t xml:space="preserve">
      В целях экономии средств банка временная администрация по управлению банком (временный управляющий банком) принимает меры по сокращению расходов. </w:t>
      </w:r>
    </w:p>
    <w:bookmarkEnd w:id="49"/>
    <w:bookmarkStart w:name="z57" w:id="50"/>
    <w:p>
      <w:pPr>
        <w:spacing w:after="0"/>
        <w:ind w:left="0"/>
        <w:jc w:val="both"/>
      </w:pPr>
      <w:r>
        <w:rPr>
          <w:rFonts w:ascii="Times New Roman"/>
          <w:b w:val="false"/>
          <w:i w:val="false"/>
          <w:color w:val="000000"/>
          <w:sz w:val="28"/>
        </w:rPr>
        <w:t>
      Непредвиденные расходы представляют собой незапланированные временной администрацией по управлению банком (временным управляющим банком) затраты на неотложные нужды, не предусмотренные сметой расходов, размер которых не превышает 1000 (одну тысячу) месячных расчетных показателей, установленных законом о республиканском бюджете на соответствующий финансовый год.</w:t>
      </w:r>
    </w:p>
    <w:bookmarkEnd w:id="50"/>
    <w:bookmarkStart w:name="z58" w:id="51"/>
    <w:p>
      <w:pPr>
        <w:spacing w:after="0"/>
        <w:ind w:left="0"/>
        <w:jc w:val="both"/>
      </w:pPr>
      <w:r>
        <w:rPr>
          <w:rFonts w:ascii="Times New Roman"/>
          <w:b w:val="false"/>
          <w:i w:val="false"/>
          <w:color w:val="000000"/>
          <w:sz w:val="28"/>
        </w:rPr>
        <w:t xml:space="preserve">
      Планируемые и произведенные расходы подтверждаются временной администрацией по управлению банком (временным управляющим банком) путем представления в уполномоченный орган договоров, счетов-фактур, чеков и иных подтверждающих документов. </w:t>
      </w:r>
    </w:p>
    <w:bookmarkEnd w:id="51"/>
    <w:bookmarkStart w:name="z59" w:id="52"/>
    <w:p>
      <w:pPr>
        <w:spacing w:after="0"/>
        <w:ind w:left="0"/>
        <w:jc w:val="both"/>
      </w:pPr>
      <w:r>
        <w:rPr>
          <w:rFonts w:ascii="Times New Roman"/>
          <w:b w:val="false"/>
          <w:i w:val="false"/>
          <w:color w:val="000000"/>
          <w:sz w:val="28"/>
        </w:rPr>
        <w:t xml:space="preserve">
      Контроль за использованием денег, предусмотренных сметой расходов, осуществляется уполномоченным органом. </w:t>
      </w:r>
    </w:p>
    <w:bookmarkEnd w:id="52"/>
    <w:bookmarkStart w:name="z60" w:id="53"/>
    <w:p>
      <w:pPr>
        <w:spacing w:after="0"/>
        <w:ind w:left="0"/>
        <w:jc w:val="both"/>
      </w:pPr>
      <w:r>
        <w:rPr>
          <w:rFonts w:ascii="Times New Roman"/>
          <w:b w:val="false"/>
          <w:i w:val="false"/>
          <w:color w:val="000000"/>
          <w:sz w:val="28"/>
        </w:rPr>
        <w:t>
      12. Временная администрация по управлению банком (временный управляющий банком) в течение 7 (семи) рабочих дней с даты ее (его) назначения разрабатывает и утверждает план консервации с указанием сроков исполнения основных мероприятий по реализации мер по урегулированию неплатежеспособного банка с учетом рекомендаций и указаний, предусмотренных в решении уполномоченного органа о проведении консервации банка, и направляет утвержденный план консервации в уполномоченный орган.</w:t>
      </w:r>
    </w:p>
    <w:bookmarkEnd w:id="53"/>
    <w:bookmarkStart w:name="z61" w:id="54"/>
    <w:p>
      <w:pPr>
        <w:spacing w:after="0"/>
        <w:ind w:left="0"/>
        <w:jc w:val="both"/>
      </w:pPr>
      <w:r>
        <w:rPr>
          <w:rFonts w:ascii="Times New Roman"/>
          <w:b w:val="false"/>
          <w:i w:val="false"/>
          <w:color w:val="000000"/>
          <w:sz w:val="28"/>
        </w:rPr>
        <w:t xml:space="preserve">
      13. Временная администрация по управлению банком (временный управляющий банком) проводит мероприятия в соответствии с планом консервации и представляет в уполномоченный орган отчет о проделанной работе в течение 3 (трех) рабочих дней с даты завершения каждого мероприятия, предусмотренного планом консервации. </w:t>
      </w:r>
    </w:p>
    <w:bookmarkEnd w:id="54"/>
    <w:bookmarkStart w:name="z62" w:id="55"/>
    <w:p>
      <w:pPr>
        <w:spacing w:after="0"/>
        <w:ind w:left="0"/>
        <w:jc w:val="both"/>
      </w:pPr>
      <w:r>
        <w:rPr>
          <w:rFonts w:ascii="Times New Roman"/>
          <w:b w:val="false"/>
          <w:i w:val="false"/>
          <w:color w:val="000000"/>
          <w:sz w:val="28"/>
        </w:rPr>
        <w:t xml:space="preserve">
      14. Итоговый отчет о завершении всех мероприятий, предусмотренных планом консервации, представляется в уполномоченный орган временной администрацией по управлению банком (временным управляющим банком) в течение 5 (пяти) рабочих дней с даты завершения последнего мероприятия. </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применения</w:t>
            </w:r>
            <w:r>
              <w:br/>
            </w:r>
            <w:r>
              <w:rPr>
                <w:rFonts w:ascii="Times New Roman"/>
                <w:b w:val="false"/>
                <w:i w:val="false"/>
                <w:color w:val="000000"/>
                <w:sz w:val="20"/>
              </w:rPr>
              <w:t>(установления) режима</w:t>
            </w:r>
            <w:r>
              <w:br/>
            </w:r>
            <w:r>
              <w:rPr>
                <w:rFonts w:ascii="Times New Roman"/>
                <w:b w:val="false"/>
                <w:i w:val="false"/>
                <w:color w:val="000000"/>
                <w:sz w:val="20"/>
              </w:rPr>
              <w:t>консервации банков</w:t>
            </w:r>
            <w:r>
              <w:br/>
            </w:r>
            <w:r>
              <w:rPr>
                <w:rFonts w:ascii="Times New Roman"/>
                <w:b w:val="false"/>
                <w:i w:val="false"/>
                <w:color w:val="000000"/>
                <w:sz w:val="20"/>
              </w:rPr>
              <w:t>второго уровня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Руководитель временной</w:t>
            </w:r>
            <w:r>
              <w:br/>
            </w:r>
            <w:r>
              <w:rPr>
                <w:rFonts w:ascii="Times New Roman"/>
                <w:b w:val="false"/>
                <w:i w:val="false"/>
                <w:color w:val="000000"/>
                <w:sz w:val="20"/>
              </w:rPr>
              <w:t>администрации по управлению</w:t>
            </w:r>
            <w:r>
              <w:br/>
            </w:r>
            <w:r>
              <w:rPr>
                <w:rFonts w:ascii="Times New Roman"/>
                <w:b w:val="false"/>
                <w:i w:val="false"/>
                <w:color w:val="000000"/>
                <w:sz w:val="20"/>
              </w:rPr>
              <w:t>банком (временный</w:t>
            </w:r>
            <w:r>
              <w:br/>
            </w:r>
            <w:r>
              <w:rPr>
                <w:rFonts w:ascii="Times New Roman"/>
                <w:b w:val="false"/>
                <w:i w:val="false"/>
                <w:color w:val="000000"/>
                <w:sz w:val="20"/>
              </w:rPr>
              <w:t>управляющий банком)</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_______________ 20___ года</w:t>
            </w:r>
          </w:p>
        </w:tc>
      </w:tr>
    </w:tbl>
    <w:bookmarkStart w:name="z66" w:id="56"/>
    <w:p>
      <w:pPr>
        <w:spacing w:after="0"/>
        <w:ind w:left="0"/>
        <w:jc w:val="left"/>
      </w:pPr>
      <w:r>
        <w:rPr>
          <w:rFonts w:ascii="Times New Roman"/>
          <w:b/>
          <w:i w:val="false"/>
          <w:color w:val="000000"/>
        </w:rPr>
        <w:t xml:space="preserve"> Смета расходов временной администрации по управлению банком (временного управляющего банком) на _________________ месяц ________________________________ года ______________________________________________________________</w:t>
      </w:r>
      <w:r>
        <w:br/>
      </w:r>
      <w:r>
        <w:rPr>
          <w:rFonts w:ascii="Times New Roman"/>
          <w:b/>
          <w:i w:val="false"/>
          <w:color w:val="000000"/>
        </w:rPr>
        <w:t>наименование банка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планируемых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руководителя и членов временной администрации по управлению банком (временного управляющего банком), а также работников банка, работающих на основании трудовых договоров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Должностной оклад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лиц, работающих по договорам возмездного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 (телекоммуникационные расходы, абонентская плата за пользование телефоном, телеграфом, интернетом, расходы по междугородним и международным переговорам, услугам почтовых и справочных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 (собственного и залогового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демонтажу основных средств и товарно-материальных ценностей, осуществляемых подрядным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государственной регистрации прав на недвижимое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 и апостилированию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торгов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за обслуживание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 по ведению системы реестров держателей ценных бумаг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судебных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обязательному страхованию работников от несчастных случаев при выполнении ими трудовых (служебных) обязанностей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фонд социального медицинского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приобретению товарно-материальных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офисного оборудования в 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приобретения бумажной и бланочной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канцелярских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возврату денег, поступивших по ошибочным указаниям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мероприятиям по реализации мер по урегулированию неплатежеспособного банка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 w:id="57"/>
    <w:p>
      <w:pPr>
        <w:spacing w:after="0"/>
        <w:ind w:left="0"/>
        <w:jc w:val="both"/>
      </w:pPr>
      <w:r>
        <w:rPr>
          <w:rFonts w:ascii="Times New Roman"/>
          <w:b w:val="false"/>
          <w:i w:val="false"/>
          <w:color w:val="000000"/>
          <w:sz w:val="28"/>
        </w:rPr>
        <w:t>
      Главный бухгалтер ____________________________________________________ _________</w:t>
      </w:r>
    </w:p>
    <w:bookmarkEnd w:id="57"/>
    <w:bookmarkStart w:name="z68" w:id="58"/>
    <w:p>
      <w:pPr>
        <w:spacing w:after="0"/>
        <w:ind w:left="0"/>
        <w:jc w:val="both"/>
      </w:pPr>
      <w:r>
        <w:rPr>
          <w:rFonts w:ascii="Times New Roman"/>
          <w:b w:val="false"/>
          <w:i w:val="false"/>
          <w:color w:val="000000"/>
          <w:sz w:val="28"/>
        </w:rPr>
        <w:t>
                              (фамилия, имя, отчество (при его наличии)       (подпись)</w:t>
      </w:r>
    </w:p>
    <w:bookmarkEnd w:id="58"/>
    <w:bookmarkStart w:name="z69" w:id="59"/>
    <w:p>
      <w:pPr>
        <w:spacing w:after="0"/>
        <w:ind w:left="0"/>
        <w:jc w:val="both"/>
      </w:pPr>
      <w:r>
        <w:rPr>
          <w:rFonts w:ascii="Times New Roman"/>
          <w:b w:val="false"/>
          <w:i w:val="false"/>
          <w:color w:val="000000"/>
          <w:sz w:val="28"/>
        </w:rPr>
        <w:t>
      Исполнитель ___________________________________________________________ _________</w:t>
      </w:r>
    </w:p>
    <w:bookmarkEnd w:id="59"/>
    <w:bookmarkStart w:name="z70" w:id="60"/>
    <w:p>
      <w:pPr>
        <w:spacing w:after="0"/>
        <w:ind w:left="0"/>
        <w:jc w:val="both"/>
      </w:pPr>
      <w:r>
        <w:rPr>
          <w:rFonts w:ascii="Times New Roman"/>
          <w:b w:val="false"/>
          <w:i w:val="false"/>
          <w:color w:val="000000"/>
          <w:sz w:val="28"/>
        </w:rPr>
        <w:t>
                               (фамилия, имя, отчество (при его наличии)       (подпись)</w:t>
      </w:r>
    </w:p>
    <w:bookmarkEnd w:id="60"/>
    <w:bookmarkStart w:name="z71" w:id="61"/>
    <w:p>
      <w:pPr>
        <w:spacing w:after="0"/>
        <w:ind w:left="0"/>
        <w:jc w:val="both"/>
      </w:pPr>
      <w:r>
        <w:rPr>
          <w:rFonts w:ascii="Times New Roman"/>
          <w:b w:val="false"/>
          <w:i w:val="false"/>
          <w:color w:val="000000"/>
          <w:sz w:val="28"/>
        </w:rPr>
        <w:t>
      Номер телефона ___________________________</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